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9EA499F" w14:textId="77777777" w:rsidR="00BD445A" w:rsidRDefault="00BD445A" w:rsidP="00BD445A">
      <w:pPr>
        <w:pStyle w:val="FirstLevelHeading"/>
      </w:pPr>
      <w:r w:rsidRPr="00EE10B5">
        <w:t>Supplementary Material</w:t>
      </w:r>
    </w:p>
    <w:p w14:paraId="08A9AEFD" w14:textId="18508475" w:rsidR="00BD445A" w:rsidRDefault="00BD445A" w:rsidP="00BD445A">
      <w:pPr>
        <w:pStyle w:val="ParagraphText"/>
      </w:pPr>
      <w:r>
        <w:t xml:space="preserve">The following </w:t>
      </w:r>
      <w:proofErr w:type="spellStart"/>
      <w:r>
        <w:t>supplymenta</w:t>
      </w:r>
      <w:r w:rsidR="00CE6B35">
        <w:t>r</w:t>
      </w:r>
      <w:r>
        <w:t>y</w:t>
      </w:r>
      <w:proofErr w:type="spellEnd"/>
      <w:r>
        <w:t xml:space="preserve"> material </w:t>
      </w:r>
      <w:r>
        <w:t xml:space="preserve">provides a technical documentation of how the different elements discussed </w:t>
      </w:r>
      <w:r w:rsidR="00C645FC">
        <w:t xml:space="preserve">in the paper </w:t>
      </w:r>
      <w:r>
        <w:t xml:space="preserve">are integrated into the </w:t>
      </w:r>
      <w:proofErr w:type="spellStart"/>
      <w:r>
        <w:t>CGEBox</w:t>
      </w:r>
      <w:proofErr w:type="spellEnd"/>
      <w:r>
        <w:t xml:space="preserve"> modelling platform and details how a user can use the G-RDEM module when working with </w:t>
      </w:r>
      <w:proofErr w:type="spellStart"/>
      <w:r>
        <w:t>CGEBox</w:t>
      </w:r>
      <w:proofErr w:type="spellEnd"/>
      <w:r>
        <w:t>.</w:t>
      </w:r>
      <w:bookmarkStart w:id="0" w:name="_GoBack"/>
      <w:bookmarkEnd w:id="0"/>
    </w:p>
    <w:p w14:paraId="70AADC3A" w14:textId="566EAE2B" w:rsidR="00BD445A" w:rsidRDefault="00BD445A" w:rsidP="00CE6B35">
      <w:pPr>
        <w:pStyle w:val="FirstLevelHeading"/>
      </w:pPr>
      <w:bookmarkStart w:id="1" w:name="_Toc511297694"/>
      <w:r>
        <w:t>1</w:t>
      </w:r>
      <w:r w:rsidR="00CE6B35">
        <w:t>.</w:t>
      </w:r>
      <w:r>
        <w:t xml:space="preserve"> </w:t>
      </w:r>
      <w:r>
        <w:t>Steering of model runs</w:t>
      </w:r>
      <w:bookmarkStart w:id="2" w:name="_Toc497415215"/>
      <w:bookmarkEnd w:id="1"/>
    </w:p>
    <w:p w14:paraId="65CF7F60" w14:textId="77777777" w:rsidR="00BD445A" w:rsidRDefault="00BD445A" w:rsidP="00CE6B35">
      <w:pPr>
        <w:pStyle w:val="ParagraphText"/>
      </w:pPr>
      <w:r>
        <w:t xml:space="preserve">The screenshot presented in </w:t>
      </w:r>
      <w:r>
        <w:fldChar w:fldCharType="begin"/>
      </w:r>
      <w:r>
        <w:instrText xml:space="preserve"> REF _Ref508800593 \h </w:instrText>
      </w:r>
      <w:r>
        <w:fldChar w:fldCharType="separate"/>
      </w:r>
      <w:r w:rsidR="00CE6B35">
        <w:tab/>
      </w:r>
      <w:r w:rsidR="00CE6B35">
        <w:t xml:space="preserve">Figure </w:t>
      </w:r>
      <w:r w:rsidR="00CE6B35">
        <w:rPr>
          <w:noProof/>
        </w:rPr>
        <w:t>1</w:t>
      </w:r>
      <w:r>
        <w:fldChar w:fldCharType="end"/>
      </w:r>
      <w:r>
        <w:t xml:space="preserve"> below shows how the user can select which data base aggregation to use, decide the time horizon of the baseline as well as the report frequency. For instance, retaining the flexible aggregation approach from GTAP in G-RDEM allows the user to develop a long-term baseline with a focus on only one country, while aggregating the rest of the world into a single aggregate. So far, the G-RDEM module has been tested with resolution with up to 80 countries.</w:t>
      </w:r>
    </w:p>
    <w:p w14:paraId="64566BB3" w14:textId="77777777" w:rsidR="00BD445A" w:rsidRDefault="00BD445A" w:rsidP="00BD445A">
      <w:r>
        <w:rPr>
          <w:noProof/>
          <w:lang w:eastAsia="en-GB"/>
        </w:rPr>
        <w:drawing>
          <wp:inline distT="0" distB="0" distL="0" distR="0" wp14:anchorId="195801EF" wp14:editId="604EDF46">
            <wp:extent cx="4500563" cy="1304925"/>
            <wp:effectExtent l="0" t="0" r="0" b="0"/>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4500563" cy="1304925"/>
                    </a:xfrm>
                    <a:prstGeom prst="rect">
                      <a:avLst/>
                    </a:prstGeom>
                  </pic:spPr>
                </pic:pic>
              </a:graphicData>
            </a:graphic>
          </wp:inline>
        </w:drawing>
      </w:r>
    </w:p>
    <w:p w14:paraId="626EAC75" w14:textId="35700D38" w:rsidR="00BD445A" w:rsidRDefault="00CE6B35" w:rsidP="00CE6B35">
      <w:pPr>
        <w:pStyle w:val="FigureTitle"/>
        <w:tabs>
          <w:tab w:val="left" w:pos="1448"/>
          <w:tab w:val="center" w:pos="3960"/>
        </w:tabs>
        <w:jc w:val="left"/>
      </w:pPr>
      <w:bookmarkStart w:id="3" w:name="_Ref508800593"/>
      <w:r>
        <w:tab/>
      </w:r>
      <w:r w:rsidR="00BD445A">
        <w:t xml:space="preserve">Figure </w:t>
      </w:r>
      <w:r w:rsidR="00BD445A">
        <w:fldChar w:fldCharType="begin"/>
      </w:r>
      <w:r w:rsidR="00BD445A">
        <w:instrText xml:space="preserve"> SEQ Figure \* ARABIC </w:instrText>
      </w:r>
      <w:r w:rsidR="00BD445A">
        <w:fldChar w:fldCharType="separate"/>
      </w:r>
      <w:r>
        <w:rPr>
          <w:noProof/>
        </w:rPr>
        <w:t>1</w:t>
      </w:r>
      <w:r w:rsidR="00BD445A">
        <w:rPr>
          <w:noProof/>
        </w:rPr>
        <w:fldChar w:fldCharType="end"/>
      </w:r>
      <w:bookmarkEnd w:id="3"/>
      <w:r w:rsidR="00BD445A">
        <w:t xml:space="preserve"> : Main steering panel of </w:t>
      </w:r>
      <w:proofErr w:type="spellStart"/>
      <w:r w:rsidR="00BD445A">
        <w:t>CGEBox</w:t>
      </w:r>
      <w:proofErr w:type="spellEnd"/>
    </w:p>
    <w:p w14:paraId="4ADAFD10" w14:textId="77777777" w:rsidR="00BD445A" w:rsidRDefault="00BD445A" w:rsidP="00CE6B35">
      <w:pPr>
        <w:pStyle w:val="ParagraphText"/>
      </w:pPr>
      <w:r>
        <w:t>The set of years to run will always include the benchmark (t0), the last year (</w:t>
      </w:r>
      <w:proofErr w:type="spellStart"/>
      <w:r>
        <w:t>eq</w:t>
      </w:r>
      <w:proofErr w:type="spellEnd"/>
      <w:r>
        <w:t xml:space="preserve"> card(t)) and the first year of the simulation period, which can be used e.g. for estimations from the initialized variables. </w:t>
      </w:r>
    </w:p>
    <w:p w14:paraId="4E2B329E" w14:textId="77777777" w:rsidR="00BD445A" w:rsidRDefault="00BD445A" w:rsidP="00BD445A">
      <w:r>
        <w:rPr>
          <w:noProof/>
          <w:lang w:eastAsia="en-GB"/>
        </w:rPr>
        <w:drawing>
          <wp:inline distT="0" distB="0" distL="0" distR="0" wp14:anchorId="4CD87C23" wp14:editId="281F2049">
            <wp:extent cx="5972810" cy="826770"/>
            <wp:effectExtent l="0" t="0" r="8890" b="0"/>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972810" cy="826770"/>
                    </a:xfrm>
                    <a:prstGeom prst="rect">
                      <a:avLst/>
                    </a:prstGeom>
                  </pic:spPr>
                </pic:pic>
              </a:graphicData>
            </a:graphic>
          </wp:inline>
        </w:drawing>
      </w:r>
    </w:p>
    <w:p w14:paraId="6A41AF23" w14:textId="77777777" w:rsidR="00BD445A" w:rsidRDefault="00BD445A" w:rsidP="00CE6B35">
      <w:pPr>
        <w:pStyle w:val="ParagraphText"/>
      </w:pPr>
      <w:r>
        <w:t>For the above input, the resulting years to run are:</w:t>
      </w:r>
    </w:p>
    <w:p w14:paraId="74E8C673" w14:textId="77777777" w:rsidR="00BD445A" w:rsidRDefault="00BD445A" w:rsidP="00BD445A">
      <w:r>
        <w:rPr>
          <w:noProof/>
          <w:lang w:eastAsia="en-GB"/>
        </w:rPr>
        <w:drawing>
          <wp:inline distT="0" distB="0" distL="0" distR="0" wp14:anchorId="4D2654A1" wp14:editId="52898299">
            <wp:extent cx="5972810" cy="524510"/>
            <wp:effectExtent l="0" t="0" r="8890" b="8890"/>
            <wp:docPr id="27"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972810" cy="524510"/>
                    </a:xfrm>
                    <a:prstGeom prst="rect">
                      <a:avLst/>
                    </a:prstGeom>
                  </pic:spPr>
                </pic:pic>
              </a:graphicData>
            </a:graphic>
          </wp:inline>
        </w:drawing>
      </w:r>
    </w:p>
    <w:p w14:paraId="211229D5" w14:textId="426C0F6B" w:rsidR="00BD445A" w:rsidRDefault="00BD445A" w:rsidP="00CE6B35">
      <w:pPr>
        <w:pStyle w:val="ParagraphText"/>
      </w:pPr>
      <w:r>
        <w:t>In order to construct the baseline, the user selects (</w:t>
      </w:r>
      <w:r>
        <w:fldChar w:fldCharType="begin"/>
      </w:r>
      <w:r>
        <w:instrText xml:space="preserve"> REF _Ref509556810 \h </w:instrText>
      </w:r>
      <w:r>
        <w:fldChar w:fldCharType="separate"/>
      </w:r>
      <w:r w:rsidR="00CE6B35">
        <w:t xml:space="preserve">Figure </w:t>
      </w:r>
      <w:r w:rsidR="00CE6B35">
        <w:rPr>
          <w:noProof/>
        </w:rPr>
        <w:t>2</w:t>
      </w:r>
      <w:r>
        <w:fldChar w:fldCharType="end"/>
      </w:r>
      <w:r>
        <w:t>) the desired SSP scenario for population and GDP, as well some procedural modules to use.</w:t>
      </w:r>
    </w:p>
    <w:p w14:paraId="50DB9430" w14:textId="77777777" w:rsidR="00BD445A" w:rsidRDefault="00BD445A" w:rsidP="00BD445A">
      <w:pPr>
        <w:keepNext/>
        <w:keepLines/>
      </w:pPr>
      <w:r>
        <w:rPr>
          <w:noProof/>
          <w:lang w:eastAsia="en-GB"/>
        </w:rPr>
        <w:lastRenderedPageBreak/>
        <w:drawing>
          <wp:inline distT="0" distB="0" distL="0" distR="0" wp14:anchorId="006406D2" wp14:editId="18665499">
            <wp:extent cx="3500438" cy="1676400"/>
            <wp:effectExtent l="0" t="0" r="5080" b="0"/>
            <wp:docPr id="36" name="Grafi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3500438" cy="1676400"/>
                    </a:xfrm>
                    <a:prstGeom prst="rect">
                      <a:avLst/>
                    </a:prstGeom>
                  </pic:spPr>
                </pic:pic>
              </a:graphicData>
            </a:graphic>
          </wp:inline>
        </w:drawing>
      </w:r>
    </w:p>
    <w:p w14:paraId="12D0DE0A" w14:textId="77777777" w:rsidR="00BD445A" w:rsidRDefault="00BD445A" w:rsidP="00CE6B35">
      <w:pPr>
        <w:pStyle w:val="FigureTitle"/>
      </w:pPr>
      <w:bookmarkStart w:id="4" w:name="_Ref509556810"/>
      <w:r>
        <w:t xml:space="preserve">Figure </w:t>
      </w:r>
      <w:r>
        <w:fldChar w:fldCharType="begin"/>
      </w:r>
      <w:r>
        <w:instrText xml:space="preserve"> SEQ Figure \* ARABIC </w:instrText>
      </w:r>
      <w:r>
        <w:fldChar w:fldCharType="separate"/>
      </w:r>
      <w:r w:rsidR="00CE6B35">
        <w:rPr>
          <w:noProof/>
        </w:rPr>
        <w:t>2</w:t>
      </w:r>
      <w:r>
        <w:rPr>
          <w:noProof/>
        </w:rPr>
        <w:fldChar w:fldCharType="end"/>
      </w:r>
      <w:bookmarkEnd w:id="4"/>
      <w:r>
        <w:t xml:space="preserve"> : Main steering panel of the G-RDEM module in </w:t>
      </w:r>
      <w:proofErr w:type="spellStart"/>
      <w:r>
        <w:t>CGEBox</w:t>
      </w:r>
      <w:proofErr w:type="spellEnd"/>
    </w:p>
    <w:p w14:paraId="71E2EEFC" w14:textId="211FA7A2" w:rsidR="00BD445A" w:rsidRDefault="00CE6B35" w:rsidP="00CE6B35">
      <w:pPr>
        <w:pStyle w:val="FirstLevelHeading"/>
      </w:pPr>
      <w:bookmarkStart w:id="5" w:name="_Toc511297695"/>
      <w:bookmarkStart w:id="6" w:name="_Toc497415225"/>
      <w:bookmarkEnd w:id="2"/>
      <w:r>
        <w:t xml:space="preserve">2. </w:t>
      </w:r>
      <w:r w:rsidR="00BD445A">
        <w:t>Using the baseline for counterfactual analysis</w:t>
      </w:r>
      <w:bookmarkEnd w:id="5"/>
    </w:p>
    <w:p w14:paraId="29F73315" w14:textId="77777777" w:rsidR="00BD445A" w:rsidRDefault="00BD445A" w:rsidP="00CE6B35">
      <w:pPr>
        <w:pStyle w:val="ParagraphText"/>
      </w:pPr>
      <w:r>
        <w:t xml:space="preserve">Besides </w:t>
      </w:r>
      <w:proofErr w:type="spellStart"/>
      <w:r>
        <w:t>analysing</w:t>
      </w:r>
      <w:proofErr w:type="spellEnd"/>
      <w:r>
        <w:t xml:space="preserve"> the baseline itself or comparing different baselines against each other, they also might serve as starting point for some counterfactual analysis. Two types of simulations are currently supported in the CGEBOX </w:t>
      </w:r>
      <w:proofErr w:type="spellStart"/>
      <w:r>
        <w:t>CGEBox</w:t>
      </w:r>
      <w:proofErr w:type="spellEnd"/>
      <w:r>
        <w:t xml:space="preserve"> platform. The first one uses the shifters generated during the baseline construction (changes in saving rates, productivity shifters, updated I-O coefficients), as well as population projections, as given parameters into a recursive-dynamic simulation. That would make only sense if the structural set-up of the model is unchanged (production function nesting, bi-lateral trade, etc.). During such a run, GDP would no longer be fixed, but endogenous and, as usual, shocks can be introduced, such as changes in policies or productivity, like climate change impacts on agricultural yields. Parameter estimates for some impacts (like those of climate) are already available in </w:t>
      </w:r>
      <w:proofErr w:type="spellStart"/>
      <w:r>
        <w:t>CGEBox</w:t>
      </w:r>
      <w:proofErr w:type="spellEnd"/>
      <w:r>
        <w:t xml:space="preserve"> and can be readily inserted during the simulation runs, by means of the graphical interface.</w:t>
      </w:r>
    </w:p>
    <w:p w14:paraId="0B6F77EF" w14:textId="77777777" w:rsidR="00BD445A" w:rsidRPr="00A276CA" w:rsidRDefault="00BD445A" w:rsidP="00CE6B35">
      <w:pPr>
        <w:pStyle w:val="ParagraphText"/>
      </w:pPr>
      <w:r>
        <w:t xml:space="preserve">The second type of possible utilization of G-RDEM is in the provision of input data for comparative-static analysis. In this case, the global SAM and parameters for one of the simulated time points could be loaded as a replacement for benchmark data from GTAP. The full modular flexibility of </w:t>
      </w:r>
      <w:proofErr w:type="spellStart"/>
      <w:r>
        <w:t>CGEBox</w:t>
      </w:r>
      <w:proofErr w:type="spellEnd"/>
      <w:r>
        <w:t xml:space="preserve"> could then be exploited, allowing </w:t>
      </w:r>
      <w:proofErr w:type="gramStart"/>
      <w:r>
        <w:t>to modify</w:t>
      </w:r>
      <w:proofErr w:type="gramEnd"/>
      <w:r>
        <w:t xml:space="preserve"> several characteristics of the model. That approach might be also interesting to produce not a long-run, but a rather a medium-term baseline as an ex-ante benchmark, which is for instance the usual practice in partial equilibrium modelling of </w:t>
      </w:r>
      <w:proofErr w:type="spellStart"/>
      <w:r>
        <w:t>agri</w:t>
      </w:r>
      <w:proofErr w:type="spellEnd"/>
      <w:r>
        <w:t>-food markets.</w:t>
      </w:r>
    </w:p>
    <w:p w14:paraId="4E58D45B" w14:textId="77777777" w:rsidR="00BD445A" w:rsidRDefault="00BD445A" w:rsidP="00CE6B35">
      <w:pPr>
        <w:pStyle w:val="ParagraphText"/>
      </w:pPr>
      <w:r>
        <w:t>The first option is to use the G-RDEM module in non-baseline generation mode:</w:t>
      </w:r>
    </w:p>
    <w:p w14:paraId="40D77A4E" w14:textId="77777777" w:rsidR="00BD445A" w:rsidRDefault="00BD445A" w:rsidP="00BD445A">
      <w:r>
        <w:rPr>
          <w:noProof/>
          <w:lang w:eastAsia="en-GB"/>
        </w:rPr>
        <w:lastRenderedPageBreak/>
        <w:drawing>
          <wp:inline distT="0" distB="0" distL="0" distR="0" wp14:anchorId="28C82ECD" wp14:editId="22B83FAE">
            <wp:extent cx="3476625" cy="1376363"/>
            <wp:effectExtent l="0" t="0" r="0" b="0"/>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3476625" cy="1376363"/>
                    </a:xfrm>
                    <a:prstGeom prst="rect">
                      <a:avLst/>
                    </a:prstGeom>
                  </pic:spPr>
                </pic:pic>
              </a:graphicData>
            </a:graphic>
          </wp:inline>
        </w:drawing>
      </w:r>
    </w:p>
    <w:p w14:paraId="257BD49C" w14:textId="77777777" w:rsidR="00BD445A" w:rsidRDefault="00BD445A" w:rsidP="00CE6B35">
      <w:pPr>
        <w:pStyle w:val="ParagraphText"/>
      </w:pPr>
      <w:r>
        <w:t>In the case, the user can select the baseline results to employ. That will load the necessary shifters and exogenous parameters into the GAMS code:</w:t>
      </w:r>
    </w:p>
    <w:p w14:paraId="1A982916" w14:textId="77777777" w:rsidR="00BD445A" w:rsidRDefault="00BD445A" w:rsidP="00BD445A">
      <w:r>
        <w:rPr>
          <w:noProof/>
          <w:lang w:eastAsia="en-GB"/>
        </w:rPr>
        <w:drawing>
          <wp:inline distT="0" distB="0" distL="0" distR="0" wp14:anchorId="116FADA9" wp14:editId="0465EFC2">
            <wp:extent cx="5760720" cy="1905949"/>
            <wp:effectExtent l="0" t="0" r="0" b="0"/>
            <wp:docPr id="34" name="Grafi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760720" cy="1905949"/>
                    </a:xfrm>
                    <a:prstGeom prst="rect">
                      <a:avLst/>
                    </a:prstGeom>
                  </pic:spPr>
                </pic:pic>
              </a:graphicData>
            </a:graphic>
          </wp:inline>
        </w:drawing>
      </w:r>
    </w:p>
    <w:p w14:paraId="5A6CDE3F" w14:textId="77777777" w:rsidR="00BD445A" w:rsidRDefault="00BD445A" w:rsidP="00CE6B35">
      <w:pPr>
        <w:pStyle w:val="ParagraphText"/>
      </w:pPr>
      <w:r>
        <w:t>We have checked that without additional shocks, the existing baseline will be recovered without that GDP is fixed.</w:t>
      </w:r>
    </w:p>
    <w:p w14:paraId="1D970C01" w14:textId="77777777" w:rsidR="00BD445A" w:rsidRDefault="00BD445A" w:rsidP="00CE6B35">
      <w:pPr>
        <w:pStyle w:val="ParagraphText"/>
      </w:pPr>
      <w:r>
        <w:t xml:space="preserve">The second option requires that during baseline generation, </w:t>
      </w:r>
      <w:proofErr w:type="spellStart"/>
      <w:r>
        <w:t>altertax</w:t>
      </w:r>
      <w:proofErr w:type="spellEnd"/>
      <w:r>
        <w:t xml:space="preserve"> output is activated:</w:t>
      </w:r>
    </w:p>
    <w:p w14:paraId="46B4322B" w14:textId="77777777" w:rsidR="00BD445A" w:rsidRDefault="00BD445A" w:rsidP="00BD445A">
      <w:r>
        <w:rPr>
          <w:noProof/>
          <w:lang w:eastAsia="en-GB"/>
        </w:rPr>
        <w:drawing>
          <wp:inline distT="0" distB="0" distL="0" distR="0" wp14:anchorId="55ABA444" wp14:editId="34C9A6C9">
            <wp:extent cx="3019425" cy="357188"/>
            <wp:effectExtent l="0" t="0" r="0" b="5080"/>
            <wp:docPr id="35" name="Grafi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3019425" cy="357188"/>
                    </a:xfrm>
                    <a:prstGeom prst="rect">
                      <a:avLst/>
                    </a:prstGeom>
                  </pic:spPr>
                </pic:pic>
              </a:graphicData>
            </a:graphic>
          </wp:inline>
        </w:drawing>
      </w:r>
    </w:p>
    <w:p w14:paraId="09F5711E" w14:textId="77777777" w:rsidR="00BD445A" w:rsidRDefault="00BD445A" w:rsidP="00CE6B35">
      <w:pPr>
        <w:pStyle w:val="ParagraphText"/>
      </w:pPr>
      <w:r>
        <w:t>That will output the SAM and other information required for a benchmark calibration of the model are stored in “build” directory:</w:t>
      </w:r>
    </w:p>
    <w:p w14:paraId="2801490B" w14:textId="77777777" w:rsidR="00BD445A" w:rsidRDefault="00BD445A" w:rsidP="00BD445A">
      <w:r>
        <w:rPr>
          <w:noProof/>
          <w:lang w:eastAsia="en-GB"/>
        </w:rPr>
        <w:drawing>
          <wp:inline distT="0" distB="0" distL="0" distR="0" wp14:anchorId="37103DF1" wp14:editId="052526FD">
            <wp:extent cx="2776538" cy="795338"/>
            <wp:effectExtent l="0" t="0" r="5080" b="5080"/>
            <wp:docPr id="38" name="Grafi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2776538" cy="795338"/>
                    </a:xfrm>
                    <a:prstGeom prst="rect">
                      <a:avLst/>
                    </a:prstGeom>
                  </pic:spPr>
                </pic:pic>
              </a:graphicData>
            </a:graphic>
          </wp:inline>
        </w:drawing>
      </w:r>
    </w:p>
    <w:p w14:paraId="545BE6DD" w14:textId="77777777" w:rsidR="00BD445A" w:rsidRDefault="00BD445A" w:rsidP="00CE6B35">
      <w:pPr>
        <w:pStyle w:val="ParagraphText"/>
      </w:pPr>
      <w:r>
        <w:t xml:space="preserve">These benchmark data can be used similarly to the output from the data preparation step. If the user wants to use the specific module, which requires additional information (AEZ, CO2 and Non-CO2 emissions, NUTS2), these modules must have been selected during the generation of the baseline. The data </w:t>
      </w:r>
      <w:r>
        <w:lastRenderedPageBreak/>
        <w:t>can therefore be chosen as a starting point for comparative (or even recursive-dynamic) analysis:</w:t>
      </w:r>
    </w:p>
    <w:p w14:paraId="64B48B24" w14:textId="77777777" w:rsidR="00BD445A" w:rsidRDefault="00BD445A" w:rsidP="00BD445A">
      <w:r>
        <w:rPr>
          <w:noProof/>
          <w:lang w:eastAsia="en-GB"/>
        </w:rPr>
        <w:drawing>
          <wp:inline distT="0" distB="0" distL="0" distR="0" wp14:anchorId="7D55629E" wp14:editId="4FB535C4">
            <wp:extent cx="2238375" cy="1228725"/>
            <wp:effectExtent l="0" t="0" r="9525" b="9525"/>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2238375" cy="1228725"/>
                    </a:xfrm>
                    <a:prstGeom prst="rect">
                      <a:avLst/>
                    </a:prstGeom>
                  </pic:spPr>
                </pic:pic>
              </a:graphicData>
            </a:graphic>
          </wp:inline>
        </w:drawing>
      </w:r>
    </w:p>
    <w:p w14:paraId="7D4AE2A1" w14:textId="77777777" w:rsidR="00BD445A" w:rsidRPr="005F13D5" w:rsidRDefault="00BD445A" w:rsidP="00CE6B35">
      <w:pPr>
        <w:pStyle w:val="ParagraphText"/>
      </w:pPr>
      <w:r>
        <w:t xml:space="preserve">That makes the layout of the model fully adjustable (e.g., by adding </w:t>
      </w:r>
      <w:proofErr w:type="spellStart"/>
      <w:r>
        <w:t>myGTAP</w:t>
      </w:r>
      <w:proofErr w:type="spellEnd"/>
      <w:r>
        <w:t xml:space="preserve"> for several household types, a different production nesting, changes in how bi-lateral trade is modelled).</w:t>
      </w:r>
    </w:p>
    <w:p w14:paraId="3CE532AC" w14:textId="5CE9D689" w:rsidR="00BD445A" w:rsidRPr="00BB2407" w:rsidRDefault="00CE6B35" w:rsidP="00CE6B35">
      <w:pPr>
        <w:pStyle w:val="FirstLevelHeading"/>
      </w:pPr>
      <w:bookmarkStart w:id="7" w:name="_Toc511297696"/>
      <w:r>
        <w:t xml:space="preserve">3. </w:t>
      </w:r>
      <w:r w:rsidR="00BD445A">
        <w:t>Technical implementation of the AIDADS demand system</w:t>
      </w:r>
      <w:bookmarkEnd w:id="7"/>
    </w:p>
    <w:p w14:paraId="2BE46802" w14:textId="06ED9DD6" w:rsidR="00CE6B35" w:rsidRDefault="00CE6B35" w:rsidP="00CE6B35">
      <w:pPr>
        <w:pStyle w:val="SecondLevelHeading"/>
      </w:pPr>
      <w:r>
        <w:t>3.1 Equations</w:t>
      </w:r>
    </w:p>
    <w:p w14:paraId="3FD5D7D0" w14:textId="77777777" w:rsidR="00BD445A" w:rsidRDefault="00BD445A" w:rsidP="00CE6B35">
      <w:pPr>
        <w:pStyle w:val="ParagraphText"/>
      </w:pPr>
      <w:r>
        <w:t xml:space="preserve">Due to its resemblance with the LES system, which was already available in </w:t>
      </w:r>
      <w:proofErr w:type="spellStart"/>
      <w:r>
        <w:t>CGEBox</w:t>
      </w:r>
      <w:proofErr w:type="spellEnd"/>
      <w:r>
        <w:t>, the code is a direct extension of the existing code both for the calibration to the benchmark and implementation of the demand system in the model’s equation (see model\</w:t>
      </w:r>
      <w:proofErr w:type="spellStart"/>
      <w:r>
        <w:t>cal_les.gms</w:t>
      </w:r>
      <w:proofErr w:type="spellEnd"/>
      <w:r>
        <w:t xml:space="preserve"> and model\</w:t>
      </w:r>
      <w:proofErr w:type="spellStart"/>
      <w:r>
        <w:t>dem_les.gms</w:t>
      </w:r>
      <w:proofErr w:type="spellEnd"/>
      <w:r>
        <w:t>).</w:t>
      </w:r>
    </w:p>
    <w:p w14:paraId="09C50C8D" w14:textId="77777777" w:rsidR="00BD445A" w:rsidRDefault="00BD445A" w:rsidP="00CE6B35">
      <w:pPr>
        <w:pStyle w:val="ParagraphText"/>
      </w:pPr>
      <w:r>
        <w:t>The demand equations for both systems are indeed identical:</w:t>
      </w:r>
    </w:p>
    <w:p w14:paraId="677F235C" w14:textId="77777777" w:rsidR="00BD445A" w:rsidRDefault="00BD445A" w:rsidP="00BD445A">
      <w:r>
        <w:rPr>
          <w:noProof/>
          <w:lang w:eastAsia="en-GB"/>
        </w:rPr>
        <w:drawing>
          <wp:inline distT="0" distB="0" distL="0" distR="0" wp14:anchorId="75DC8F78" wp14:editId="2978E4AF">
            <wp:extent cx="5972810" cy="662305"/>
            <wp:effectExtent l="0" t="0" r="8890" b="4445"/>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972810" cy="662305"/>
                    </a:xfrm>
                    <a:prstGeom prst="rect">
                      <a:avLst/>
                    </a:prstGeom>
                  </pic:spPr>
                </pic:pic>
              </a:graphicData>
            </a:graphic>
          </wp:inline>
        </w:drawing>
      </w:r>
    </w:p>
    <w:p w14:paraId="137C6BB9" w14:textId="77777777" w:rsidR="00BD445A" w:rsidRDefault="00BD445A" w:rsidP="00CE6B35">
      <w:pPr>
        <w:pStyle w:val="ParagraphText"/>
      </w:pPr>
      <w:r>
        <w:t xml:space="preserve">The demand is equal to a constant term </w:t>
      </w:r>
      <w:proofErr w:type="spellStart"/>
      <w:r w:rsidRPr="00BA3664">
        <w:rPr>
          <w:i/>
        </w:rPr>
        <w:t>gammaLES</w:t>
      </w:r>
      <w:proofErr w:type="spellEnd"/>
      <w:r>
        <w:t xml:space="preserve"> per head multiplied with population plus the marginal budget share times the non-</w:t>
      </w:r>
      <w:proofErr w:type="spellStart"/>
      <w:r>
        <w:t>commited</w:t>
      </w:r>
      <w:proofErr w:type="spellEnd"/>
      <w:r>
        <w:t xml:space="preserve"> income </w:t>
      </w:r>
      <w:proofErr w:type="spellStart"/>
      <w:r w:rsidRPr="00BA3664">
        <w:rPr>
          <w:i/>
        </w:rPr>
        <w:t>yCNonCom</w:t>
      </w:r>
      <w:proofErr w:type="spellEnd"/>
      <w:r>
        <w:rPr>
          <w:i/>
        </w:rPr>
        <w:t>,</w:t>
      </w:r>
      <w:r>
        <w:t xml:space="preserve"> divided by the </w:t>
      </w:r>
      <w:proofErr w:type="spellStart"/>
      <w:r>
        <w:t>Armington</w:t>
      </w:r>
      <w:proofErr w:type="spellEnd"/>
      <w:r>
        <w:t xml:space="preserve"> price index for the private household aggregate, defined in the macro </w:t>
      </w:r>
      <w:proofErr w:type="spellStart"/>
      <w:r w:rsidRPr="00BA3664">
        <w:rPr>
          <w:i/>
        </w:rPr>
        <w:t>m_pa</w:t>
      </w:r>
      <w:proofErr w:type="spellEnd"/>
      <w:r>
        <w:t>.</w:t>
      </w:r>
    </w:p>
    <w:p w14:paraId="273D4FE1" w14:textId="77777777" w:rsidR="00BD445A" w:rsidRDefault="00BD445A" w:rsidP="00CE6B35">
      <w:pPr>
        <w:pStyle w:val="ParagraphText"/>
      </w:pPr>
      <w:r>
        <w:t>The non-committed income is the difference between the given expenditures for final consumption and the value of the commitments:</w:t>
      </w:r>
    </w:p>
    <w:p w14:paraId="762E4300" w14:textId="77777777" w:rsidR="00BD445A" w:rsidRDefault="00BD445A" w:rsidP="00BD445A">
      <w:pPr>
        <w:rPr>
          <w:noProof/>
          <w:lang w:eastAsia="en-GB"/>
        </w:rPr>
      </w:pPr>
      <w:r w:rsidRPr="003B1FE5">
        <w:rPr>
          <w:noProof/>
          <w:lang w:eastAsia="en-GB"/>
        </w:rPr>
        <w:t xml:space="preserve"> </w:t>
      </w:r>
      <w:r>
        <w:rPr>
          <w:noProof/>
          <w:lang w:eastAsia="en-GB"/>
        </w:rPr>
        <w:drawing>
          <wp:inline distT="0" distB="0" distL="0" distR="0" wp14:anchorId="1DE9CB3E" wp14:editId="2D26CFCF">
            <wp:extent cx="5760720" cy="785163"/>
            <wp:effectExtent l="0" t="0" r="0" b="0"/>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760720" cy="785163"/>
                    </a:xfrm>
                    <a:prstGeom prst="rect">
                      <a:avLst/>
                    </a:prstGeom>
                  </pic:spPr>
                </pic:pic>
              </a:graphicData>
            </a:graphic>
          </wp:inline>
        </w:drawing>
      </w:r>
    </w:p>
    <w:p w14:paraId="67CD5627" w14:textId="77777777" w:rsidR="00BD445A" w:rsidRDefault="00BD445A" w:rsidP="00CE6B35">
      <w:pPr>
        <w:pStyle w:val="ParagraphText"/>
      </w:pPr>
      <w:r>
        <w:rPr>
          <w:noProof/>
          <w:lang w:eastAsia="en-GB"/>
        </w:rPr>
        <w:t xml:space="preserve">We allow for demand nests which are CES aggregates of other nests or individual commodity demands. </w:t>
      </w:r>
      <w:r>
        <w:t xml:space="preserve">In the case of AIDADS, the marginal budget shares </w:t>
      </w:r>
      <w:proofErr w:type="spellStart"/>
      <w:r w:rsidRPr="00BA3664">
        <w:rPr>
          <w:i/>
        </w:rPr>
        <w:t>alphaLES</w:t>
      </w:r>
      <w:proofErr w:type="spellEnd"/>
      <w:r>
        <w:t xml:space="preserve"> are not fixed (as in the LES), but </w:t>
      </w:r>
      <w:proofErr w:type="gramStart"/>
      <w:r>
        <w:t>are a function</w:t>
      </w:r>
      <w:proofErr w:type="gramEnd"/>
      <w:r>
        <w:t xml:space="preserve"> of utility:</w:t>
      </w:r>
    </w:p>
    <w:p w14:paraId="4B6EF973" w14:textId="77777777" w:rsidR="00BD445A" w:rsidRDefault="00BD445A" w:rsidP="00BD445A">
      <w:r>
        <w:rPr>
          <w:noProof/>
          <w:lang w:eastAsia="en-GB"/>
        </w:rPr>
        <w:lastRenderedPageBreak/>
        <w:drawing>
          <wp:inline distT="0" distB="0" distL="0" distR="0" wp14:anchorId="44FEFA36" wp14:editId="04D1C46F">
            <wp:extent cx="5760720" cy="656548"/>
            <wp:effectExtent l="0" t="0" r="0" b="0"/>
            <wp:docPr id="30" name="Grafi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760720" cy="656548"/>
                    </a:xfrm>
                    <a:prstGeom prst="rect">
                      <a:avLst/>
                    </a:prstGeom>
                  </pic:spPr>
                </pic:pic>
              </a:graphicData>
            </a:graphic>
          </wp:inline>
        </w:drawing>
      </w:r>
    </w:p>
    <w:p w14:paraId="7B647E1A" w14:textId="77777777" w:rsidR="00BD445A" w:rsidRDefault="00BD445A" w:rsidP="00CE6B35">
      <w:pPr>
        <w:pStyle w:val="ParagraphText"/>
      </w:pPr>
      <w:r>
        <w:t xml:space="preserve">The two vectors </w:t>
      </w:r>
      <w:proofErr w:type="spellStart"/>
      <w:r w:rsidRPr="00C25533">
        <w:rPr>
          <w:i/>
        </w:rPr>
        <w:t>alphaAIDADS</w:t>
      </w:r>
      <w:proofErr w:type="spellEnd"/>
      <w:r>
        <w:t xml:space="preserve"> and </w:t>
      </w:r>
      <w:proofErr w:type="spellStart"/>
      <w:r w:rsidRPr="00C25533">
        <w:rPr>
          <w:i/>
        </w:rPr>
        <w:t>betaAIDADS</w:t>
      </w:r>
      <w:proofErr w:type="spellEnd"/>
      <w:r>
        <w:t xml:space="preserve"> are the limiting cases for the marginal budget shares at very low and very high utility levels. The utility of the (representative) private household is set at one in the benchmark. In order to line up with the empirical implementation (see next section), the parameter p_uh0 is introduced. Cardinal utility is thus defined as follows:</w:t>
      </w:r>
    </w:p>
    <w:p w14:paraId="594696AB" w14:textId="77777777" w:rsidR="00BD445A" w:rsidRDefault="00BD445A" w:rsidP="00BD445A">
      <w:r>
        <w:rPr>
          <w:noProof/>
          <w:lang w:eastAsia="en-GB"/>
        </w:rPr>
        <w:drawing>
          <wp:inline distT="0" distB="0" distL="0" distR="0" wp14:anchorId="7E698F7E" wp14:editId="32B2C551">
            <wp:extent cx="5760720" cy="687171"/>
            <wp:effectExtent l="0" t="0" r="0" b="0"/>
            <wp:docPr id="22"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760720" cy="687171"/>
                    </a:xfrm>
                    <a:prstGeom prst="rect">
                      <a:avLst/>
                    </a:prstGeom>
                  </pic:spPr>
                </pic:pic>
              </a:graphicData>
            </a:graphic>
          </wp:inline>
        </w:drawing>
      </w:r>
    </w:p>
    <w:p w14:paraId="040EF544" w14:textId="77777777" w:rsidR="00BD445A" w:rsidRDefault="00BD445A" w:rsidP="00CE6B35">
      <w:pPr>
        <w:pStyle w:val="ParagraphText"/>
      </w:pPr>
      <w:proofErr w:type="gramStart"/>
      <w:r>
        <w:t>where</w:t>
      </w:r>
      <w:proofErr w:type="gramEnd"/>
      <w:r>
        <w:t xml:space="preserve"> </w:t>
      </w:r>
      <w:r w:rsidRPr="00C25533">
        <w:rPr>
          <w:i/>
        </w:rPr>
        <w:t>p_uh1</w:t>
      </w:r>
      <w:r>
        <w:t xml:space="preserve"> is an additional parameter in the demand system (corresponding to the parameter </w:t>
      </w:r>
      <w:r w:rsidRPr="00194D5E">
        <w:rPr>
          <w:i/>
        </w:rPr>
        <w:t>A</w:t>
      </w:r>
      <w:r>
        <w:t xml:space="preserve"> in </w:t>
      </w:r>
      <w:proofErr w:type="spellStart"/>
      <w:r>
        <w:t>Cranfield</w:t>
      </w:r>
      <w:proofErr w:type="spellEnd"/>
      <w:r>
        <w:t xml:space="preserve"> et al. 2000, see their equation (10)). Note the equivalence of the utility definition to the one in the LES system: only consumption quantities exceeding the commitments </w:t>
      </w:r>
      <w:proofErr w:type="spellStart"/>
      <w:r w:rsidRPr="00C25533">
        <w:rPr>
          <w:i/>
        </w:rPr>
        <w:t>gamma</w:t>
      </w:r>
      <w:r>
        <w:rPr>
          <w:i/>
        </w:rPr>
        <w:t>LES</w:t>
      </w:r>
      <w:proofErr w:type="spellEnd"/>
      <w:r>
        <w:t xml:space="preserve"> generate utility.</w:t>
      </w:r>
    </w:p>
    <w:p w14:paraId="4CE3EEB2" w14:textId="05AB3A19" w:rsidR="00BD445A" w:rsidRDefault="00CE6B35" w:rsidP="00CE6B35">
      <w:pPr>
        <w:pStyle w:val="SecondLevelHeading"/>
      </w:pPr>
      <w:bookmarkStart w:id="8" w:name="_Toc511297697"/>
      <w:r>
        <w:t xml:space="preserve">3.2 </w:t>
      </w:r>
      <w:r w:rsidR="00BD445A">
        <w:t>Calibration</w:t>
      </w:r>
      <w:bookmarkEnd w:id="8"/>
    </w:p>
    <w:p w14:paraId="5F48F6F5" w14:textId="77777777" w:rsidR="00BD445A" w:rsidRDefault="00BD445A" w:rsidP="00CE6B35">
      <w:pPr>
        <w:pStyle w:val="ParagraphText"/>
      </w:pPr>
      <w:r>
        <w:t>The calibration code can be found in “model/</w:t>
      </w:r>
      <w:proofErr w:type="spellStart"/>
      <w:r>
        <w:t>cal_les.gms</w:t>
      </w:r>
      <w:proofErr w:type="spellEnd"/>
      <w:r>
        <w:t>”. The estimated parameters are inserted as a table in the code:</w:t>
      </w:r>
    </w:p>
    <w:p w14:paraId="0D36FC1C" w14:textId="77777777" w:rsidR="00BD445A" w:rsidRDefault="00BD445A" w:rsidP="00BD445A">
      <w:r>
        <w:rPr>
          <w:noProof/>
          <w:lang w:eastAsia="en-GB"/>
        </w:rPr>
        <w:drawing>
          <wp:inline distT="0" distB="0" distL="0" distR="0" wp14:anchorId="0F488786" wp14:editId="6C83E403">
            <wp:extent cx="5534025" cy="2047875"/>
            <wp:effectExtent l="0" t="0" r="9525" b="9525"/>
            <wp:docPr id="46" name="Grafi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534025" cy="2047875"/>
                    </a:xfrm>
                    <a:prstGeom prst="rect">
                      <a:avLst/>
                    </a:prstGeom>
                  </pic:spPr>
                </pic:pic>
              </a:graphicData>
            </a:graphic>
          </wp:inline>
        </w:drawing>
      </w:r>
    </w:p>
    <w:p w14:paraId="11726F41" w14:textId="77777777" w:rsidR="00BD445A" w:rsidRDefault="00BD445A" w:rsidP="00CE6B35">
      <w:pPr>
        <w:pStyle w:val="ParagraphText"/>
      </w:pPr>
      <w:r>
        <w:t>We add to these estimates the marginal budget shares obtained by the Economic Research Service of the United States Department of Agriculture (</w:t>
      </w:r>
      <w:hyperlink r:id="rId23" w:history="1">
        <w:r w:rsidRPr="00AB6550">
          <w:rPr>
            <w:rStyle w:val="Hyperlink"/>
          </w:rPr>
          <w:t>https://www.ers.usda.gov/data-products/international-food-consumption-patterns/</w:t>
        </w:r>
      </w:hyperlink>
      <w:r>
        <w:t>, see Muhammad et al. 2011). We take the five lowest and five highest per capita countries in their sample, to derive the marginal expenditure shares for food categories at low and high income, relative to expenditure on food:</w:t>
      </w:r>
    </w:p>
    <w:p w14:paraId="6E22C31D" w14:textId="77777777" w:rsidR="00BD445A" w:rsidRDefault="00BD445A" w:rsidP="00BD445A">
      <w:r>
        <w:rPr>
          <w:noProof/>
          <w:lang w:eastAsia="en-GB"/>
        </w:rPr>
        <w:lastRenderedPageBreak/>
        <w:drawing>
          <wp:inline distT="0" distB="0" distL="0" distR="0" wp14:anchorId="1ACF3A1B" wp14:editId="1AF4F0C2">
            <wp:extent cx="5760720" cy="701870"/>
            <wp:effectExtent l="0" t="0" r="0" b="3175"/>
            <wp:docPr id="39" name="Grafi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760720" cy="701870"/>
                    </a:xfrm>
                    <a:prstGeom prst="rect">
                      <a:avLst/>
                    </a:prstGeom>
                  </pic:spPr>
                </pic:pic>
              </a:graphicData>
            </a:graphic>
          </wp:inline>
        </w:drawing>
      </w:r>
    </w:p>
    <w:p w14:paraId="46A419B5" w14:textId="77777777" w:rsidR="00BD445A" w:rsidRDefault="00BD445A" w:rsidP="00CE6B35">
      <w:pPr>
        <w:pStyle w:val="ParagraphText"/>
      </w:pPr>
      <w:r>
        <w:t>The entries for “cereals” and “</w:t>
      </w:r>
      <w:proofErr w:type="spellStart"/>
      <w:r>
        <w:t>food_other</w:t>
      </w:r>
      <w:proofErr w:type="spellEnd"/>
      <w:r>
        <w:t>” for the low income case where manually corrected to consider that the estimates refer to functional groups, where cereals also comprise, e.g. bread.</w:t>
      </w:r>
    </w:p>
    <w:p w14:paraId="207B1D6E" w14:textId="77777777" w:rsidR="00BD445A" w:rsidRDefault="00BD445A" w:rsidP="00BD445A">
      <w:r>
        <w:t>Integration into a GTAP model with flexible sectoral aggregation requires a mapping from these categories to the current sectors in the model. That is achieved in two steps:</w:t>
      </w:r>
    </w:p>
    <w:p w14:paraId="2E24D549" w14:textId="32A330E2" w:rsidR="00BD445A" w:rsidRDefault="00BD445A" w:rsidP="00CE6B35">
      <w:pPr>
        <w:pStyle w:val="ParagraphText"/>
      </w:pPr>
      <w:r>
        <w:t xml:space="preserve">The commodity groups </w:t>
      </w:r>
      <w:r w:rsidRPr="00CE6B35">
        <w:t>from</w:t>
      </w:r>
      <w:r>
        <w:t xml:space="preserve"> the AIDADS estimation and from Muhammad et al. 2011 are mapped to the 57 GTAP sectors (non-aggregated):</w:t>
      </w:r>
      <w:r w:rsidR="00CE6B35">
        <w:br/>
      </w:r>
    </w:p>
    <w:p w14:paraId="56172091" w14:textId="77777777" w:rsidR="00BD445A" w:rsidRDefault="00BD445A" w:rsidP="00BD445A">
      <w:r>
        <w:rPr>
          <w:noProof/>
          <w:lang w:eastAsia="en-GB"/>
        </w:rPr>
        <w:drawing>
          <wp:inline distT="0" distB="0" distL="0" distR="0" wp14:anchorId="41C4F8E0" wp14:editId="3C8C7E45">
            <wp:extent cx="5760720" cy="2839326"/>
            <wp:effectExtent l="0" t="0" r="0" b="0"/>
            <wp:docPr id="47" name="Grafi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760720" cy="2839326"/>
                    </a:xfrm>
                    <a:prstGeom prst="rect">
                      <a:avLst/>
                    </a:prstGeom>
                  </pic:spPr>
                </pic:pic>
              </a:graphicData>
            </a:graphic>
          </wp:inline>
        </w:drawing>
      </w:r>
    </w:p>
    <w:p w14:paraId="50494CB7" w14:textId="77777777" w:rsidR="00BD445A" w:rsidRDefault="00BD445A" w:rsidP="00CE6B35">
      <w:pPr>
        <w:pStyle w:val="ParagraphText"/>
      </w:pPr>
      <w:r>
        <w:t xml:space="preserve">We link the estimates from Roson and van der </w:t>
      </w:r>
      <w:proofErr w:type="spellStart"/>
      <w:r>
        <w:t>Mensbrugghe</w:t>
      </w:r>
      <w:proofErr w:type="spellEnd"/>
      <w:r>
        <w:t xml:space="preserve"> 2018 of marginal budget shares relating to total final consumption by private households to the </w:t>
      </w:r>
      <w:proofErr w:type="gramStart"/>
      <w:r>
        <w:t>marginal</w:t>
      </w:r>
      <w:proofErr w:type="gramEnd"/>
      <w:r>
        <w:t xml:space="preserve"> expenditures from the ERS estimates relating to food expenditures as follows:</w:t>
      </w:r>
    </w:p>
    <w:p w14:paraId="2710F3DB" w14:textId="77777777" w:rsidR="00BD445A" w:rsidRDefault="00BD445A" w:rsidP="00BD445A">
      <w:r>
        <w:rPr>
          <w:noProof/>
          <w:lang w:eastAsia="en-GB"/>
        </w:rPr>
        <w:drawing>
          <wp:inline distT="0" distB="0" distL="0" distR="0" wp14:anchorId="74D4EF2F" wp14:editId="27E8E147">
            <wp:extent cx="5760720" cy="935826"/>
            <wp:effectExtent l="0" t="0" r="0" b="0"/>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760720" cy="935826"/>
                    </a:xfrm>
                    <a:prstGeom prst="rect">
                      <a:avLst/>
                    </a:prstGeom>
                  </pic:spPr>
                </pic:pic>
              </a:graphicData>
            </a:graphic>
          </wp:inline>
        </w:drawing>
      </w:r>
    </w:p>
    <w:p w14:paraId="5067D733" w14:textId="77777777" w:rsidR="00BD445A" w:rsidRDefault="00BD445A" w:rsidP="00CE6B35">
      <w:pPr>
        <w:pStyle w:val="ParagraphText"/>
      </w:pPr>
      <w:r>
        <w:lastRenderedPageBreak/>
        <w:t xml:space="preserve">Next, the mapping </w:t>
      </w:r>
      <w:proofErr w:type="spellStart"/>
      <w:r w:rsidRPr="007F1FC5">
        <w:rPr>
          <w:i/>
        </w:rPr>
        <w:t>mapi</w:t>
      </w:r>
      <w:proofErr w:type="spellEnd"/>
      <w:r>
        <w:t xml:space="preserve"> from the 57 GTAP sectors to the current aggregation is used to assign parameters to the commodities, as defined in the current run:</w:t>
      </w:r>
    </w:p>
    <w:p w14:paraId="3AB793AC" w14:textId="77777777" w:rsidR="00BD445A" w:rsidRDefault="00BD445A" w:rsidP="00BD445A">
      <w:r>
        <w:rPr>
          <w:noProof/>
          <w:lang w:eastAsia="en-GB"/>
        </w:rPr>
        <w:drawing>
          <wp:inline distT="0" distB="0" distL="0" distR="0" wp14:anchorId="2C17165E" wp14:editId="0CC1E91F">
            <wp:extent cx="5760720" cy="1294723"/>
            <wp:effectExtent l="0" t="0" r="0" b="1270"/>
            <wp:docPr id="42" name="Grafi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760720" cy="1294723"/>
                    </a:xfrm>
                    <a:prstGeom prst="rect">
                      <a:avLst/>
                    </a:prstGeom>
                  </pic:spPr>
                </pic:pic>
              </a:graphicData>
            </a:graphic>
          </wp:inline>
        </w:drawing>
      </w:r>
    </w:p>
    <w:p w14:paraId="2FA906A6" w14:textId="77777777" w:rsidR="00BD445A" w:rsidRDefault="00BD445A" w:rsidP="00CE6B35">
      <w:pPr>
        <w:pStyle w:val="ParagraphText"/>
      </w:pPr>
      <w:r>
        <w:t>Note that the aggregation might define an intersection such that, for some aggregates, the original sectors comprised belong to multiple estimation groups. Using the benchmark consumption shares as weights corrects for that In order to ensure that both vectors fulfil the adding up condition exactly, they are then scaled to unity:</w:t>
      </w:r>
    </w:p>
    <w:p w14:paraId="0270EDFE" w14:textId="77777777" w:rsidR="00BD445A" w:rsidRDefault="00BD445A" w:rsidP="00BD445A">
      <w:r>
        <w:rPr>
          <w:noProof/>
          <w:lang w:eastAsia="en-GB"/>
        </w:rPr>
        <w:drawing>
          <wp:inline distT="0" distB="0" distL="0" distR="0" wp14:anchorId="0618FCFE" wp14:editId="07AE4EA1">
            <wp:extent cx="5760720" cy="370533"/>
            <wp:effectExtent l="0" t="0" r="0" b="0"/>
            <wp:docPr id="43" name="Grafi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760720" cy="370533"/>
                    </a:xfrm>
                    <a:prstGeom prst="rect">
                      <a:avLst/>
                    </a:prstGeom>
                  </pic:spPr>
                </pic:pic>
              </a:graphicData>
            </a:graphic>
          </wp:inline>
        </w:drawing>
      </w:r>
    </w:p>
    <w:p w14:paraId="4166DB07" w14:textId="77777777" w:rsidR="00BD445A" w:rsidRDefault="00BD445A" w:rsidP="00CE6B35">
      <w:pPr>
        <w:pStyle w:val="ParagraphText"/>
      </w:pPr>
      <w:r>
        <w:t xml:space="preserve">The cardinal utility level, which drives the marginal budget composition, is an estimated parameter. To this end, Roson and van der </w:t>
      </w:r>
      <w:proofErr w:type="spellStart"/>
      <w:r>
        <w:t>Mensbrugghe</w:t>
      </w:r>
      <w:proofErr w:type="spellEnd"/>
      <w:r>
        <w:t xml:space="preserve"> 2018 </w:t>
      </w:r>
      <w:proofErr w:type="gramStart"/>
      <w:r>
        <w:t>regress</w:t>
      </w:r>
      <w:proofErr w:type="gramEnd"/>
      <w:r>
        <w:t xml:space="preserve"> the estimated utility levels on real GDP per capita. Their regression results are here employed to derive the utility level at the benchmark and thus the marginal budget shares:</w:t>
      </w:r>
    </w:p>
    <w:p w14:paraId="21ED6667" w14:textId="77777777" w:rsidR="00BD445A" w:rsidRDefault="00BD445A" w:rsidP="00BD445A">
      <w:r>
        <w:rPr>
          <w:noProof/>
          <w:lang w:eastAsia="en-GB"/>
        </w:rPr>
        <w:drawing>
          <wp:inline distT="0" distB="0" distL="0" distR="0" wp14:anchorId="450B2C5D" wp14:editId="58B1B643">
            <wp:extent cx="5634038" cy="1338263"/>
            <wp:effectExtent l="0" t="0" r="5080" b="0"/>
            <wp:docPr id="49" name="Grafi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634038" cy="1338263"/>
                    </a:xfrm>
                    <a:prstGeom prst="rect">
                      <a:avLst/>
                    </a:prstGeom>
                  </pic:spPr>
                </pic:pic>
              </a:graphicData>
            </a:graphic>
          </wp:inline>
        </w:drawing>
      </w:r>
    </w:p>
    <w:p w14:paraId="2B7E3325" w14:textId="77777777" w:rsidR="00BD445A" w:rsidRDefault="00BD445A" w:rsidP="00CE6B35">
      <w:pPr>
        <w:pStyle w:val="ParagraphText"/>
      </w:pPr>
      <w:r>
        <w:t xml:space="preserve">The obtained marginal budget shares are then used to define the commitment terms. The code is not shown here as it was already comprised in </w:t>
      </w:r>
      <w:proofErr w:type="spellStart"/>
      <w:r>
        <w:t>CGEBox</w:t>
      </w:r>
      <w:proofErr w:type="spellEnd"/>
      <w:r>
        <w:t xml:space="preserve"> code and it is illustrated in the associated documentation.</w:t>
      </w:r>
    </w:p>
    <w:p w14:paraId="237CCEFC" w14:textId="77777777" w:rsidR="00BD445A" w:rsidRDefault="00BD445A" w:rsidP="00CE6B35">
      <w:pPr>
        <w:pStyle w:val="ParagraphText"/>
      </w:pPr>
      <w:r>
        <w:t>Whenever that calibration procedure becomes infeasible, some deviations from the given alphas and betas are allowed:</w:t>
      </w:r>
    </w:p>
    <w:p w14:paraId="061D6A66" w14:textId="77777777" w:rsidR="00BD445A" w:rsidRDefault="00BD445A" w:rsidP="00BD445A">
      <w:r>
        <w:rPr>
          <w:noProof/>
          <w:lang w:eastAsia="en-GB"/>
        </w:rPr>
        <w:lastRenderedPageBreak/>
        <w:drawing>
          <wp:inline distT="0" distB="0" distL="0" distR="0" wp14:anchorId="34AA174F" wp14:editId="7C4D0BE9">
            <wp:extent cx="5760720" cy="1036268"/>
            <wp:effectExtent l="0" t="0" r="0" b="0"/>
            <wp:docPr id="51" name="Grafi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760720" cy="1036268"/>
                    </a:xfrm>
                    <a:prstGeom prst="rect">
                      <a:avLst/>
                    </a:prstGeom>
                  </pic:spPr>
                </pic:pic>
              </a:graphicData>
            </a:graphic>
          </wp:inline>
        </w:drawing>
      </w:r>
    </w:p>
    <w:p w14:paraId="31877E28" w14:textId="77777777" w:rsidR="00BD445A" w:rsidRDefault="00BD445A" w:rsidP="00CE6B35">
      <w:pPr>
        <w:pStyle w:val="ParagraphText"/>
      </w:pPr>
      <w:r>
        <w:t>Minimizing the squared relative differences</w:t>
      </w:r>
      <w:r w:rsidRPr="001D79FB">
        <w:t xml:space="preserve"> </w:t>
      </w:r>
      <w:r>
        <w:t>in the objective function:</w:t>
      </w:r>
    </w:p>
    <w:p w14:paraId="35FF99BA" w14:textId="77777777" w:rsidR="00BD445A" w:rsidRDefault="00BD445A" w:rsidP="00BD445A">
      <w:r>
        <w:rPr>
          <w:noProof/>
          <w:lang w:eastAsia="en-GB"/>
        </w:rPr>
        <w:drawing>
          <wp:inline distT="0" distB="0" distL="0" distR="0" wp14:anchorId="32CEDE29" wp14:editId="452D8FC1">
            <wp:extent cx="5760720" cy="681659"/>
            <wp:effectExtent l="0" t="0" r="0" b="4445"/>
            <wp:docPr id="52" name="Grafik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760720" cy="681659"/>
                    </a:xfrm>
                    <a:prstGeom prst="rect">
                      <a:avLst/>
                    </a:prstGeom>
                  </pic:spPr>
                </pic:pic>
              </a:graphicData>
            </a:graphic>
          </wp:inline>
        </w:drawing>
      </w:r>
    </w:p>
    <w:p w14:paraId="29B93C34" w14:textId="77777777" w:rsidR="00BD445A" w:rsidRDefault="00BD445A" w:rsidP="00CE6B35">
      <w:pPr>
        <w:pStyle w:val="ParagraphText"/>
      </w:pPr>
      <w:r>
        <w:t xml:space="preserve">Finally, a multiplier (termed </w:t>
      </w:r>
      <w:r w:rsidRPr="00194D5E">
        <w:rPr>
          <w:i/>
        </w:rPr>
        <w:t>A</w:t>
      </w:r>
      <w:r>
        <w:t xml:space="preserve"> in </w:t>
      </w:r>
      <w:proofErr w:type="spellStart"/>
      <w:r>
        <w:t>Cranfield</w:t>
      </w:r>
      <w:proofErr w:type="spellEnd"/>
      <w:r>
        <w:t xml:space="preserve"> et al. 2000, </w:t>
      </w:r>
      <w:proofErr w:type="spellStart"/>
      <w:r>
        <w:t>eq</w:t>
      </w:r>
      <w:proofErr w:type="spellEnd"/>
      <w:r>
        <w:t xml:space="preserve"> </w:t>
      </w:r>
      <w:proofErr w:type="gramStart"/>
      <w:r>
        <w:t>10 )</w:t>
      </w:r>
      <w:proofErr w:type="gramEnd"/>
      <w:r>
        <w:t xml:space="preserve"> is calculated:</w:t>
      </w:r>
    </w:p>
    <w:p w14:paraId="4247633E" w14:textId="77777777" w:rsidR="00BD445A" w:rsidRDefault="00BD445A" w:rsidP="00BD445A">
      <w:r>
        <w:rPr>
          <w:noProof/>
          <w:lang w:eastAsia="en-GB"/>
        </w:rPr>
        <w:drawing>
          <wp:inline distT="0" distB="0" distL="0" distR="0" wp14:anchorId="7FF0B62D" wp14:editId="5089DF19">
            <wp:extent cx="5760720" cy="1287986"/>
            <wp:effectExtent l="0" t="0" r="0" b="7620"/>
            <wp:docPr id="50" name="Grafi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760720" cy="1287986"/>
                    </a:xfrm>
                    <a:prstGeom prst="rect">
                      <a:avLst/>
                    </a:prstGeom>
                  </pic:spPr>
                </pic:pic>
              </a:graphicData>
            </a:graphic>
          </wp:inline>
        </w:drawing>
      </w:r>
    </w:p>
    <w:p w14:paraId="47B71EE2" w14:textId="77777777" w:rsidR="00BD445A" w:rsidRDefault="00BD445A" w:rsidP="00BD445A">
      <w:r>
        <w:t>The code allows introducing aggregates of individual commodities under which CES-sub-nests can be defined, which comprise these individual commodities.</w:t>
      </w:r>
    </w:p>
    <w:p w14:paraId="5728AA61" w14:textId="77777777" w:rsidR="00BD445A" w:rsidRDefault="00BD445A" w:rsidP="00CE6B35">
      <w:pPr>
        <w:pStyle w:val="TableTitle"/>
      </w:pPr>
      <w:bookmarkStart w:id="9" w:name="_Ref508715765"/>
      <w:r>
        <w:t xml:space="preserve">Table </w:t>
      </w:r>
      <w:r>
        <w:fldChar w:fldCharType="begin"/>
      </w:r>
      <w:r>
        <w:instrText xml:space="preserve"> SEQ Table \* ARABIC </w:instrText>
      </w:r>
      <w:r>
        <w:fldChar w:fldCharType="separate"/>
      </w:r>
      <w:r w:rsidR="00CE6B35">
        <w:rPr>
          <w:noProof/>
        </w:rPr>
        <w:t>1</w:t>
      </w:r>
      <w:r>
        <w:rPr>
          <w:noProof/>
        </w:rPr>
        <w:fldChar w:fldCharType="end"/>
      </w:r>
      <w:r>
        <w:t>: Mapping between AIDADS categories and GTAP sectors</w:t>
      </w:r>
      <w:bookmarkEnd w:id="9"/>
    </w:p>
    <w:tbl>
      <w:tblPr>
        <w:tblStyle w:val="Tabellenraster"/>
        <w:tblW w:w="0" w:type="auto"/>
        <w:tblLook w:val="04A0" w:firstRow="1" w:lastRow="0" w:firstColumn="1" w:lastColumn="0" w:noHBand="0" w:noVBand="1"/>
      </w:tblPr>
      <w:tblGrid>
        <w:gridCol w:w="1654"/>
        <w:gridCol w:w="1210"/>
        <w:gridCol w:w="5272"/>
      </w:tblGrid>
      <w:tr w:rsidR="00BD445A" w:rsidRPr="00C5072C" w14:paraId="3AF4DEB5" w14:textId="77777777" w:rsidTr="00284076">
        <w:trPr>
          <w:tblHeader/>
        </w:trPr>
        <w:tc>
          <w:tcPr>
            <w:tcW w:w="1637" w:type="dxa"/>
          </w:tcPr>
          <w:p w14:paraId="4E1D22C1" w14:textId="77777777" w:rsidR="00BD445A" w:rsidRPr="00CE6B35" w:rsidRDefault="00BD445A" w:rsidP="00284076">
            <w:pPr>
              <w:rPr>
                <w:rFonts w:ascii="Book Antiqua" w:hAnsi="Book Antiqua" w:cstheme="minorHAnsi"/>
                <w:b/>
              </w:rPr>
            </w:pPr>
            <w:r w:rsidRPr="00CE6B35">
              <w:rPr>
                <w:rFonts w:ascii="Book Antiqua" w:hAnsi="Book Antiqua" w:cstheme="minorHAnsi"/>
                <w:b/>
              </w:rPr>
              <w:t>AIDADS category</w:t>
            </w:r>
          </w:p>
        </w:tc>
        <w:tc>
          <w:tcPr>
            <w:tcW w:w="1217" w:type="dxa"/>
          </w:tcPr>
          <w:p w14:paraId="4ECB25F2" w14:textId="77777777" w:rsidR="00BD445A" w:rsidRPr="00CE6B35" w:rsidRDefault="00BD445A" w:rsidP="00284076">
            <w:pPr>
              <w:rPr>
                <w:rFonts w:ascii="Book Antiqua" w:hAnsi="Book Antiqua" w:cstheme="minorHAnsi"/>
                <w:b/>
              </w:rPr>
            </w:pPr>
            <w:r w:rsidRPr="00CE6B35">
              <w:rPr>
                <w:rFonts w:ascii="Book Antiqua" w:hAnsi="Book Antiqua" w:cstheme="minorHAnsi"/>
                <w:b/>
              </w:rPr>
              <w:t>GTAP 9 sector</w:t>
            </w:r>
          </w:p>
        </w:tc>
        <w:tc>
          <w:tcPr>
            <w:tcW w:w="6434" w:type="dxa"/>
          </w:tcPr>
          <w:p w14:paraId="627B9AF7" w14:textId="77777777" w:rsidR="00BD445A" w:rsidRPr="00CE6B35" w:rsidRDefault="00BD445A" w:rsidP="00284076">
            <w:pPr>
              <w:rPr>
                <w:rFonts w:ascii="Book Antiqua" w:hAnsi="Book Antiqua"/>
                <w:b/>
              </w:rPr>
            </w:pPr>
            <w:r w:rsidRPr="00CE6B35">
              <w:rPr>
                <w:rFonts w:ascii="Book Antiqua" w:hAnsi="Book Antiqua"/>
                <w:b/>
              </w:rPr>
              <w:t>Detailed description</w:t>
            </w:r>
          </w:p>
        </w:tc>
      </w:tr>
      <w:tr w:rsidR="00BD445A" w14:paraId="67DF736E" w14:textId="77777777" w:rsidTr="00284076">
        <w:tc>
          <w:tcPr>
            <w:tcW w:w="1637" w:type="dxa"/>
          </w:tcPr>
          <w:p w14:paraId="5F108B96" w14:textId="77777777" w:rsidR="00BD445A" w:rsidRPr="00CE6B35" w:rsidRDefault="00BD445A" w:rsidP="00284076">
            <w:pPr>
              <w:rPr>
                <w:rFonts w:ascii="Book Antiqua" w:hAnsi="Book Antiqua" w:cstheme="minorHAnsi"/>
                <w:sz w:val="20"/>
                <w:szCs w:val="20"/>
              </w:rPr>
            </w:pPr>
            <w:r w:rsidRPr="00CE6B35">
              <w:rPr>
                <w:rFonts w:ascii="Book Antiqua" w:hAnsi="Book Antiqua" w:cstheme="minorHAnsi"/>
                <w:sz w:val="20"/>
                <w:szCs w:val="20"/>
              </w:rPr>
              <w:t>Cereals</w:t>
            </w:r>
          </w:p>
        </w:tc>
        <w:tc>
          <w:tcPr>
            <w:tcW w:w="1217" w:type="dxa"/>
          </w:tcPr>
          <w:p w14:paraId="18C7DE6C" w14:textId="77777777" w:rsidR="00BD445A" w:rsidRPr="00CE6B35" w:rsidRDefault="00BD445A" w:rsidP="00284076">
            <w:pPr>
              <w:rPr>
                <w:rFonts w:ascii="Book Antiqua" w:hAnsi="Book Antiqua" w:cstheme="minorHAnsi"/>
                <w:sz w:val="20"/>
                <w:szCs w:val="20"/>
              </w:rPr>
            </w:pPr>
            <w:proofErr w:type="spellStart"/>
            <w:r w:rsidRPr="00CE6B35">
              <w:rPr>
                <w:rFonts w:ascii="Book Antiqua" w:hAnsi="Book Antiqua" w:cstheme="minorHAnsi"/>
                <w:sz w:val="20"/>
                <w:szCs w:val="20"/>
              </w:rPr>
              <w:t>pdr</w:t>
            </w:r>
            <w:proofErr w:type="spellEnd"/>
            <w:r w:rsidRPr="00CE6B35">
              <w:rPr>
                <w:rFonts w:ascii="Book Antiqua" w:hAnsi="Book Antiqua" w:cstheme="minorHAnsi"/>
                <w:sz w:val="20"/>
                <w:szCs w:val="20"/>
              </w:rPr>
              <w:br/>
            </w:r>
            <w:proofErr w:type="spellStart"/>
            <w:r w:rsidRPr="00CE6B35">
              <w:rPr>
                <w:rFonts w:ascii="Book Antiqua" w:hAnsi="Book Antiqua" w:cstheme="minorHAnsi"/>
                <w:sz w:val="20"/>
                <w:szCs w:val="20"/>
              </w:rPr>
              <w:t>wht</w:t>
            </w:r>
            <w:proofErr w:type="spellEnd"/>
            <w:r w:rsidRPr="00CE6B35">
              <w:rPr>
                <w:rFonts w:ascii="Book Antiqua" w:hAnsi="Book Antiqua" w:cstheme="minorHAnsi"/>
                <w:sz w:val="20"/>
                <w:szCs w:val="20"/>
              </w:rPr>
              <w:br/>
            </w:r>
            <w:proofErr w:type="spellStart"/>
            <w:r w:rsidRPr="00CE6B35">
              <w:rPr>
                <w:rFonts w:ascii="Book Antiqua" w:hAnsi="Book Antiqua" w:cstheme="minorHAnsi"/>
                <w:sz w:val="20"/>
                <w:szCs w:val="20"/>
              </w:rPr>
              <w:t>gro</w:t>
            </w:r>
            <w:proofErr w:type="spellEnd"/>
            <w:r w:rsidRPr="00CE6B35">
              <w:rPr>
                <w:rFonts w:ascii="Book Antiqua" w:hAnsi="Book Antiqua" w:cstheme="minorHAnsi"/>
                <w:sz w:val="20"/>
                <w:szCs w:val="20"/>
              </w:rPr>
              <w:br/>
            </w:r>
            <w:proofErr w:type="spellStart"/>
            <w:r w:rsidRPr="00CE6B35">
              <w:rPr>
                <w:rFonts w:ascii="Book Antiqua" w:hAnsi="Book Antiqua" w:cstheme="minorHAnsi"/>
                <w:sz w:val="20"/>
                <w:szCs w:val="20"/>
              </w:rPr>
              <w:t>pcr</w:t>
            </w:r>
            <w:proofErr w:type="spellEnd"/>
          </w:p>
        </w:tc>
        <w:tc>
          <w:tcPr>
            <w:tcW w:w="6434" w:type="dxa"/>
          </w:tcPr>
          <w:p w14:paraId="46ACA269" w14:textId="77777777" w:rsidR="00BD445A" w:rsidRPr="00CE6B35" w:rsidRDefault="00BD445A" w:rsidP="00284076">
            <w:pPr>
              <w:rPr>
                <w:rFonts w:ascii="Book Antiqua" w:hAnsi="Book Antiqua" w:cstheme="minorHAnsi"/>
                <w:sz w:val="20"/>
                <w:szCs w:val="20"/>
              </w:rPr>
            </w:pPr>
            <w:r w:rsidRPr="00CE6B35">
              <w:rPr>
                <w:rFonts w:ascii="Book Antiqua" w:hAnsi="Book Antiqua"/>
                <w:sz w:val="20"/>
                <w:szCs w:val="20"/>
              </w:rPr>
              <w:t xml:space="preserve">Paddy Rice: rice, husked and unhusked </w:t>
            </w:r>
            <w:r w:rsidRPr="00CE6B35">
              <w:rPr>
                <w:rFonts w:ascii="Book Antiqua" w:hAnsi="Book Antiqua"/>
                <w:sz w:val="20"/>
                <w:szCs w:val="20"/>
              </w:rPr>
              <w:br/>
              <w:t xml:space="preserve">Wheat: wheat and </w:t>
            </w:r>
            <w:proofErr w:type="spellStart"/>
            <w:r w:rsidRPr="00CE6B35">
              <w:rPr>
                <w:rFonts w:ascii="Book Antiqua" w:hAnsi="Book Antiqua"/>
                <w:sz w:val="20"/>
                <w:szCs w:val="20"/>
              </w:rPr>
              <w:t>meslin</w:t>
            </w:r>
            <w:proofErr w:type="spellEnd"/>
            <w:r w:rsidRPr="00CE6B35">
              <w:rPr>
                <w:rFonts w:ascii="Book Antiqua" w:hAnsi="Book Antiqua"/>
                <w:sz w:val="20"/>
                <w:szCs w:val="20"/>
              </w:rPr>
              <w:br/>
              <w:t>Other Grains: maize (corn), barley, rye, oats, other cereals</w:t>
            </w:r>
            <w:r w:rsidRPr="00CE6B35">
              <w:rPr>
                <w:rFonts w:ascii="Book Antiqua" w:hAnsi="Book Antiqua"/>
                <w:sz w:val="20"/>
                <w:szCs w:val="20"/>
              </w:rPr>
              <w:br/>
              <w:t>Processed Rice: rice, semi- or wholly milled</w:t>
            </w:r>
          </w:p>
        </w:tc>
      </w:tr>
      <w:tr w:rsidR="00BD445A" w14:paraId="2233E969" w14:textId="77777777" w:rsidTr="00284076">
        <w:tc>
          <w:tcPr>
            <w:tcW w:w="1637" w:type="dxa"/>
          </w:tcPr>
          <w:p w14:paraId="025C2246" w14:textId="77777777" w:rsidR="00BD445A" w:rsidRPr="00CE6B35" w:rsidRDefault="00BD445A" w:rsidP="00284076">
            <w:pPr>
              <w:rPr>
                <w:rFonts w:ascii="Book Antiqua" w:hAnsi="Book Antiqua" w:cstheme="minorHAnsi"/>
                <w:sz w:val="20"/>
                <w:szCs w:val="20"/>
              </w:rPr>
            </w:pPr>
            <w:r w:rsidRPr="00CE6B35">
              <w:rPr>
                <w:rFonts w:ascii="Book Antiqua" w:hAnsi="Book Antiqua" w:cstheme="minorHAnsi"/>
                <w:sz w:val="20"/>
                <w:szCs w:val="20"/>
              </w:rPr>
              <w:t>Meats</w:t>
            </w:r>
          </w:p>
        </w:tc>
        <w:tc>
          <w:tcPr>
            <w:tcW w:w="1217" w:type="dxa"/>
          </w:tcPr>
          <w:p w14:paraId="239B8CB5" w14:textId="77777777" w:rsidR="00BD445A" w:rsidRPr="00CE6B35" w:rsidRDefault="00BD445A" w:rsidP="00284076">
            <w:pPr>
              <w:rPr>
                <w:rFonts w:ascii="Book Antiqua" w:hAnsi="Book Antiqua" w:cstheme="minorHAnsi"/>
                <w:sz w:val="20"/>
                <w:szCs w:val="20"/>
              </w:rPr>
            </w:pPr>
            <w:proofErr w:type="spellStart"/>
            <w:r w:rsidRPr="00CE6B35">
              <w:rPr>
                <w:rFonts w:ascii="Book Antiqua" w:hAnsi="Book Antiqua" w:cstheme="minorHAnsi"/>
                <w:sz w:val="20"/>
                <w:szCs w:val="20"/>
              </w:rPr>
              <w:t>Ctl</w:t>
            </w:r>
            <w:proofErr w:type="spellEnd"/>
            <w:r w:rsidRPr="00CE6B35">
              <w:rPr>
                <w:rFonts w:ascii="Book Antiqua" w:hAnsi="Book Antiqua" w:cstheme="minorHAnsi"/>
                <w:sz w:val="20"/>
                <w:szCs w:val="20"/>
              </w:rPr>
              <w:br/>
            </w:r>
            <w:r w:rsidRPr="00CE6B35">
              <w:rPr>
                <w:rFonts w:ascii="Book Antiqua" w:hAnsi="Book Antiqua" w:cstheme="minorHAnsi"/>
                <w:sz w:val="20"/>
                <w:szCs w:val="20"/>
              </w:rPr>
              <w:br/>
            </w:r>
            <w:proofErr w:type="spellStart"/>
            <w:r w:rsidRPr="00CE6B35">
              <w:rPr>
                <w:rFonts w:ascii="Book Antiqua" w:hAnsi="Book Antiqua" w:cstheme="minorHAnsi"/>
                <w:sz w:val="20"/>
                <w:szCs w:val="20"/>
              </w:rPr>
              <w:t>oap</w:t>
            </w:r>
            <w:proofErr w:type="spellEnd"/>
            <w:r w:rsidRPr="00CE6B35">
              <w:rPr>
                <w:rFonts w:ascii="Book Antiqua" w:hAnsi="Book Antiqua" w:cstheme="minorHAnsi"/>
                <w:sz w:val="20"/>
                <w:szCs w:val="20"/>
              </w:rPr>
              <w:br/>
            </w:r>
            <w:r w:rsidRPr="00CE6B35">
              <w:rPr>
                <w:rFonts w:ascii="Book Antiqua" w:hAnsi="Book Antiqua" w:cstheme="minorHAnsi"/>
                <w:sz w:val="20"/>
                <w:szCs w:val="20"/>
              </w:rPr>
              <w:br/>
            </w:r>
            <w:r w:rsidRPr="00CE6B35">
              <w:rPr>
                <w:rFonts w:ascii="Book Antiqua" w:hAnsi="Book Antiqua" w:cstheme="minorHAnsi"/>
                <w:sz w:val="20"/>
                <w:szCs w:val="20"/>
              </w:rPr>
              <w:br/>
            </w:r>
            <w:r w:rsidRPr="00CE6B35">
              <w:rPr>
                <w:rFonts w:ascii="Book Antiqua" w:hAnsi="Book Antiqua" w:cstheme="minorHAnsi"/>
                <w:sz w:val="20"/>
                <w:szCs w:val="20"/>
              </w:rPr>
              <w:br/>
            </w:r>
            <w:r w:rsidRPr="00CE6B35">
              <w:rPr>
                <w:rFonts w:ascii="Book Antiqua" w:hAnsi="Book Antiqua" w:cstheme="minorHAnsi"/>
                <w:sz w:val="20"/>
                <w:szCs w:val="20"/>
              </w:rPr>
              <w:br/>
            </w:r>
            <w:proofErr w:type="spellStart"/>
            <w:r w:rsidRPr="00CE6B35">
              <w:rPr>
                <w:rFonts w:ascii="Book Antiqua" w:hAnsi="Book Antiqua" w:cstheme="minorHAnsi"/>
                <w:sz w:val="20"/>
                <w:szCs w:val="20"/>
              </w:rPr>
              <w:t>cmt</w:t>
            </w:r>
            <w:proofErr w:type="spellEnd"/>
            <w:r w:rsidRPr="00CE6B35">
              <w:rPr>
                <w:rFonts w:ascii="Book Antiqua" w:hAnsi="Book Antiqua" w:cstheme="minorHAnsi"/>
                <w:sz w:val="20"/>
                <w:szCs w:val="20"/>
              </w:rPr>
              <w:br/>
            </w:r>
            <w:r w:rsidRPr="00CE6B35">
              <w:rPr>
                <w:rFonts w:ascii="Book Antiqua" w:hAnsi="Book Antiqua" w:cstheme="minorHAnsi"/>
                <w:sz w:val="20"/>
                <w:szCs w:val="20"/>
              </w:rPr>
              <w:br/>
            </w:r>
            <w:r w:rsidRPr="00CE6B35">
              <w:rPr>
                <w:rFonts w:ascii="Book Antiqua" w:hAnsi="Book Antiqua" w:cstheme="minorHAnsi"/>
                <w:sz w:val="20"/>
                <w:szCs w:val="20"/>
              </w:rPr>
              <w:br/>
            </w:r>
            <w:proofErr w:type="spellStart"/>
            <w:r w:rsidRPr="00CE6B35">
              <w:rPr>
                <w:rFonts w:ascii="Book Antiqua" w:hAnsi="Book Antiqua" w:cstheme="minorHAnsi"/>
                <w:sz w:val="20"/>
                <w:szCs w:val="20"/>
              </w:rPr>
              <w:t>omt</w:t>
            </w:r>
            <w:proofErr w:type="spellEnd"/>
          </w:p>
        </w:tc>
        <w:tc>
          <w:tcPr>
            <w:tcW w:w="6434" w:type="dxa"/>
          </w:tcPr>
          <w:p w14:paraId="2171B4DB" w14:textId="77777777" w:rsidR="00BD445A" w:rsidRPr="00CE6B35" w:rsidRDefault="00BD445A" w:rsidP="00284076">
            <w:pPr>
              <w:rPr>
                <w:rFonts w:ascii="Book Antiqua" w:hAnsi="Book Antiqua"/>
                <w:sz w:val="20"/>
                <w:szCs w:val="20"/>
              </w:rPr>
            </w:pPr>
            <w:r w:rsidRPr="00CE6B35">
              <w:rPr>
                <w:rFonts w:ascii="Book Antiqua" w:hAnsi="Book Antiqua"/>
                <w:sz w:val="20"/>
                <w:szCs w:val="20"/>
              </w:rPr>
              <w:t>Cattle: cattle, sheep, goats, horses, asses, mules, and hinnies; and semen thereof</w:t>
            </w:r>
            <w:r w:rsidRPr="00CE6B35">
              <w:rPr>
                <w:rFonts w:ascii="Book Antiqua" w:hAnsi="Book Antiqua"/>
                <w:sz w:val="20"/>
                <w:szCs w:val="20"/>
              </w:rPr>
              <w:br/>
              <w:t xml:space="preserve">Other Animal Products: swine, poultry and other live animals; eggs, in shell (fresh or cooked), natural honey, snails (fresh or preserved) except sea snails; frogs' legs, edible products of animal origin </w:t>
            </w:r>
            <w:proofErr w:type="spellStart"/>
            <w:r w:rsidRPr="00CE6B35">
              <w:rPr>
                <w:rFonts w:ascii="Book Antiqua" w:hAnsi="Book Antiqua"/>
                <w:sz w:val="20"/>
                <w:szCs w:val="20"/>
              </w:rPr>
              <w:t>n.e.c</w:t>
            </w:r>
            <w:proofErr w:type="spellEnd"/>
            <w:r w:rsidRPr="00CE6B35">
              <w:rPr>
                <w:rFonts w:ascii="Book Antiqua" w:hAnsi="Book Antiqua"/>
                <w:sz w:val="20"/>
                <w:szCs w:val="20"/>
              </w:rPr>
              <w:t xml:space="preserve">., hides, skins and </w:t>
            </w:r>
            <w:proofErr w:type="spellStart"/>
            <w:r w:rsidRPr="00CE6B35">
              <w:rPr>
                <w:rFonts w:ascii="Book Antiqua" w:hAnsi="Book Antiqua"/>
                <w:sz w:val="20"/>
                <w:szCs w:val="20"/>
              </w:rPr>
              <w:t>furskins</w:t>
            </w:r>
            <w:proofErr w:type="spellEnd"/>
            <w:r w:rsidRPr="00CE6B35">
              <w:rPr>
                <w:rFonts w:ascii="Book Antiqua" w:hAnsi="Book Antiqua"/>
                <w:sz w:val="20"/>
                <w:szCs w:val="20"/>
              </w:rPr>
              <w:t xml:space="preserve">, raw , insect waxes and spermaceti, whether or not refined or </w:t>
            </w:r>
            <w:proofErr w:type="spellStart"/>
            <w:r w:rsidRPr="00CE6B35">
              <w:rPr>
                <w:rFonts w:ascii="Book Antiqua" w:hAnsi="Book Antiqua"/>
                <w:sz w:val="20"/>
                <w:szCs w:val="20"/>
              </w:rPr>
              <w:t>coloured</w:t>
            </w:r>
            <w:proofErr w:type="spellEnd"/>
            <w:r w:rsidRPr="00CE6B35">
              <w:rPr>
                <w:rFonts w:ascii="Book Antiqua" w:hAnsi="Book Antiqua"/>
                <w:sz w:val="20"/>
                <w:szCs w:val="20"/>
              </w:rPr>
              <w:br/>
              <w:t xml:space="preserve">Cattle Meat: fresh or chilled meat and edible offal of cattle, sheep, goats, horses, asses, mules, and hinnies. </w:t>
            </w:r>
            <w:proofErr w:type="gramStart"/>
            <w:r w:rsidRPr="00CE6B35">
              <w:rPr>
                <w:rFonts w:ascii="Book Antiqua" w:hAnsi="Book Antiqua"/>
                <w:sz w:val="20"/>
                <w:szCs w:val="20"/>
              </w:rPr>
              <w:t>raw</w:t>
            </w:r>
            <w:proofErr w:type="gramEnd"/>
            <w:r w:rsidRPr="00CE6B35">
              <w:rPr>
                <w:rFonts w:ascii="Book Antiqua" w:hAnsi="Book Antiqua"/>
                <w:sz w:val="20"/>
                <w:szCs w:val="20"/>
              </w:rPr>
              <w:t xml:space="preserve"> fats or grease from any animal or bird</w:t>
            </w:r>
            <w:r w:rsidRPr="00CE6B35">
              <w:rPr>
                <w:rFonts w:ascii="Book Antiqua" w:hAnsi="Book Antiqua"/>
                <w:sz w:val="20"/>
                <w:szCs w:val="20"/>
              </w:rPr>
              <w:br/>
            </w:r>
            <w:r w:rsidRPr="00CE6B35">
              <w:rPr>
                <w:rFonts w:ascii="Book Antiqua" w:hAnsi="Book Antiqua"/>
                <w:sz w:val="20"/>
                <w:szCs w:val="20"/>
              </w:rPr>
              <w:lastRenderedPageBreak/>
              <w:t>Other Meat: pig meat and offal. preserves and preparations of meat, meat offal or blood, flours, meals and pellets of meat or inedible meat offal; greaves</w:t>
            </w:r>
          </w:p>
        </w:tc>
      </w:tr>
      <w:tr w:rsidR="00BD445A" w14:paraId="0E3C62E5" w14:textId="77777777" w:rsidTr="00284076">
        <w:tc>
          <w:tcPr>
            <w:tcW w:w="1637" w:type="dxa"/>
          </w:tcPr>
          <w:p w14:paraId="3C8E2F4C" w14:textId="77777777" w:rsidR="00BD445A" w:rsidRPr="00CE6B35" w:rsidRDefault="00BD445A" w:rsidP="00284076">
            <w:pPr>
              <w:rPr>
                <w:rFonts w:ascii="Book Antiqua" w:hAnsi="Book Antiqua" w:cstheme="minorHAnsi"/>
                <w:sz w:val="20"/>
                <w:szCs w:val="20"/>
              </w:rPr>
            </w:pPr>
            <w:r w:rsidRPr="00CE6B35">
              <w:rPr>
                <w:rFonts w:ascii="Book Antiqua" w:hAnsi="Book Antiqua" w:cstheme="minorHAnsi"/>
                <w:sz w:val="20"/>
                <w:szCs w:val="20"/>
              </w:rPr>
              <w:lastRenderedPageBreak/>
              <w:t>Fish</w:t>
            </w:r>
          </w:p>
        </w:tc>
        <w:tc>
          <w:tcPr>
            <w:tcW w:w="1217" w:type="dxa"/>
          </w:tcPr>
          <w:p w14:paraId="35B93B65" w14:textId="77777777" w:rsidR="00BD445A" w:rsidRPr="00CE6B35" w:rsidRDefault="00BD445A" w:rsidP="00284076">
            <w:pPr>
              <w:rPr>
                <w:rFonts w:ascii="Book Antiqua" w:hAnsi="Book Antiqua" w:cstheme="minorHAnsi"/>
                <w:sz w:val="20"/>
                <w:szCs w:val="20"/>
              </w:rPr>
            </w:pPr>
            <w:proofErr w:type="spellStart"/>
            <w:r w:rsidRPr="00CE6B35">
              <w:rPr>
                <w:rFonts w:ascii="Book Antiqua" w:hAnsi="Book Antiqua" w:cstheme="minorHAnsi"/>
                <w:sz w:val="20"/>
                <w:szCs w:val="20"/>
              </w:rPr>
              <w:t>fsh</w:t>
            </w:r>
            <w:proofErr w:type="spellEnd"/>
          </w:p>
        </w:tc>
        <w:tc>
          <w:tcPr>
            <w:tcW w:w="6434" w:type="dxa"/>
          </w:tcPr>
          <w:p w14:paraId="1E2861CB" w14:textId="77777777" w:rsidR="00BD445A" w:rsidRPr="00CE6B35" w:rsidRDefault="00BD445A" w:rsidP="00284076">
            <w:pPr>
              <w:rPr>
                <w:rFonts w:ascii="Book Antiqua" w:hAnsi="Book Antiqua"/>
                <w:sz w:val="20"/>
                <w:szCs w:val="20"/>
              </w:rPr>
            </w:pPr>
            <w:r w:rsidRPr="00CE6B35">
              <w:rPr>
                <w:rFonts w:ascii="Book Antiqua" w:hAnsi="Book Antiqua"/>
                <w:sz w:val="20"/>
                <w:szCs w:val="20"/>
              </w:rPr>
              <w:t>Fishing: hunting, trapping and game propagation including related service activities, fishing, fish farms; service activities incidental to fishing</w:t>
            </w:r>
          </w:p>
        </w:tc>
      </w:tr>
      <w:tr w:rsidR="00BD445A" w14:paraId="32427473" w14:textId="77777777" w:rsidTr="00284076">
        <w:tc>
          <w:tcPr>
            <w:tcW w:w="1637" w:type="dxa"/>
          </w:tcPr>
          <w:p w14:paraId="3DAA9CDF" w14:textId="77777777" w:rsidR="00BD445A" w:rsidRPr="00CE6B35" w:rsidRDefault="00BD445A" w:rsidP="00284076">
            <w:pPr>
              <w:rPr>
                <w:rFonts w:ascii="Book Antiqua" w:hAnsi="Book Antiqua" w:cstheme="minorHAnsi"/>
                <w:sz w:val="20"/>
                <w:szCs w:val="20"/>
              </w:rPr>
            </w:pPr>
            <w:r w:rsidRPr="00CE6B35">
              <w:rPr>
                <w:rFonts w:ascii="Book Antiqua" w:hAnsi="Book Antiqua" w:cstheme="minorHAnsi"/>
                <w:sz w:val="20"/>
                <w:szCs w:val="20"/>
              </w:rPr>
              <w:t>Dairy</w:t>
            </w:r>
          </w:p>
        </w:tc>
        <w:tc>
          <w:tcPr>
            <w:tcW w:w="1217" w:type="dxa"/>
          </w:tcPr>
          <w:p w14:paraId="5550DAE5" w14:textId="77777777" w:rsidR="00BD445A" w:rsidRPr="00CE6B35" w:rsidRDefault="00BD445A" w:rsidP="00284076">
            <w:pPr>
              <w:rPr>
                <w:rFonts w:ascii="Book Antiqua" w:hAnsi="Book Antiqua" w:cstheme="minorHAnsi"/>
                <w:sz w:val="20"/>
                <w:szCs w:val="20"/>
              </w:rPr>
            </w:pPr>
            <w:proofErr w:type="spellStart"/>
            <w:r w:rsidRPr="00CE6B35">
              <w:rPr>
                <w:rFonts w:ascii="Book Antiqua" w:hAnsi="Book Antiqua" w:cstheme="minorHAnsi"/>
                <w:sz w:val="20"/>
                <w:szCs w:val="20"/>
              </w:rPr>
              <w:t>Rmk</w:t>
            </w:r>
            <w:proofErr w:type="spellEnd"/>
          </w:p>
          <w:p w14:paraId="19EA72C3" w14:textId="77777777" w:rsidR="00BD445A" w:rsidRPr="00CE6B35" w:rsidRDefault="00BD445A" w:rsidP="00284076">
            <w:pPr>
              <w:rPr>
                <w:rFonts w:ascii="Book Antiqua" w:hAnsi="Book Antiqua" w:cstheme="minorHAnsi"/>
                <w:sz w:val="20"/>
                <w:szCs w:val="20"/>
              </w:rPr>
            </w:pPr>
            <w:r w:rsidRPr="00CE6B35">
              <w:rPr>
                <w:rFonts w:ascii="Book Antiqua" w:hAnsi="Book Antiqua" w:cstheme="minorHAnsi"/>
                <w:sz w:val="20"/>
                <w:szCs w:val="20"/>
              </w:rPr>
              <w:t>mil</w:t>
            </w:r>
          </w:p>
        </w:tc>
        <w:tc>
          <w:tcPr>
            <w:tcW w:w="6434" w:type="dxa"/>
          </w:tcPr>
          <w:p w14:paraId="52416813" w14:textId="77777777" w:rsidR="00BD445A" w:rsidRPr="00CE6B35" w:rsidRDefault="00BD445A" w:rsidP="00284076">
            <w:pPr>
              <w:rPr>
                <w:rFonts w:ascii="Book Antiqua" w:hAnsi="Book Antiqua"/>
                <w:sz w:val="20"/>
                <w:szCs w:val="20"/>
              </w:rPr>
            </w:pPr>
            <w:r w:rsidRPr="00CE6B35">
              <w:rPr>
                <w:rFonts w:ascii="Book Antiqua" w:hAnsi="Book Antiqua"/>
                <w:sz w:val="20"/>
                <w:szCs w:val="20"/>
              </w:rPr>
              <w:t>Raw milk</w:t>
            </w:r>
            <w:r w:rsidRPr="00CE6B35">
              <w:rPr>
                <w:rFonts w:ascii="Book Antiqua" w:hAnsi="Book Antiqua"/>
                <w:sz w:val="20"/>
                <w:szCs w:val="20"/>
              </w:rPr>
              <w:br/>
            </w:r>
            <w:proofErr w:type="spellStart"/>
            <w:r w:rsidRPr="00CE6B35">
              <w:rPr>
                <w:rFonts w:ascii="Book Antiqua" w:hAnsi="Book Antiqua"/>
                <w:sz w:val="20"/>
                <w:szCs w:val="20"/>
              </w:rPr>
              <w:t>Milk</w:t>
            </w:r>
            <w:proofErr w:type="spellEnd"/>
            <w:r w:rsidRPr="00CE6B35">
              <w:rPr>
                <w:rFonts w:ascii="Book Antiqua" w:hAnsi="Book Antiqua"/>
                <w:sz w:val="20"/>
                <w:szCs w:val="20"/>
              </w:rPr>
              <w:t>: dairy products</w:t>
            </w:r>
          </w:p>
        </w:tc>
      </w:tr>
      <w:tr w:rsidR="00BD445A" w14:paraId="41F64AD2" w14:textId="77777777" w:rsidTr="00284076">
        <w:tc>
          <w:tcPr>
            <w:tcW w:w="1637" w:type="dxa"/>
          </w:tcPr>
          <w:p w14:paraId="3A7A278F" w14:textId="77777777" w:rsidR="00BD445A" w:rsidRPr="00CE6B35" w:rsidRDefault="00BD445A" w:rsidP="00284076">
            <w:pPr>
              <w:rPr>
                <w:rFonts w:ascii="Book Antiqua" w:hAnsi="Book Antiqua" w:cstheme="minorHAnsi"/>
                <w:sz w:val="20"/>
                <w:szCs w:val="20"/>
              </w:rPr>
            </w:pPr>
            <w:proofErr w:type="spellStart"/>
            <w:r w:rsidRPr="00CE6B35">
              <w:rPr>
                <w:rFonts w:ascii="Book Antiqua" w:hAnsi="Book Antiqua"/>
                <w:sz w:val="20"/>
                <w:szCs w:val="20"/>
              </w:rPr>
              <w:t>Oils_Fats</w:t>
            </w:r>
            <w:proofErr w:type="spellEnd"/>
          </w:p>
        </w:tc>
        <w:tc>
          <w:tcPr>
            <w:tcW w:w="1217" w:type="dxa"/>
          </w:tcPr>
          <w:p w14:paraId="7B4C733C" w14:textId="77777777" w:rsidR="00BD445A" w:rsidRPr="00CE6B35" w:rsidRDefault="00BD445A" w:rsidP="00284076">
            <w:pPr>
              <w:rPr>
                <w:rFonts w:ascii="Book Antiqua" w:hAnsi="Book Antiqua" w:cstheme="minorHAnsi"/>
                <w:sz w:val="20"/>
                <w:szCs w:val="20"/>
              </w:rPr>
            </w:pPr>
            <w:proofErr w:type="spellStart"/>
            <w:r w:rsidRPr="00CE6B35">
              <w:rPr>
                <w:rFonts w:ascii="Book Antiqua" w:hAnsi="Book Antiqua" w:cstheme="minorHAnsi"/>
                <w:sz w:val="20"/>
                <w:szCs w:val="20"/>
              </w:rPr>
              <w:t>Osd</w:t>
            </w:r>
            <w:proofErr w:type="spellEnd"/>
            <w:r w:rsidRPr="00CE6B35">
              <w:rPr>
                <w:rFonts w:ascii="Book Antiqua" w:hAnsi="Book Antiqua" w:cstheme="minorHAnsi"/>
                <w:sz w:val="20"/>
                <w:szCs w:val="20"/>
              </w:rPr>
              <w:br/>
            </w:r>
            <w:proofErr w:type="spellStart"/>
            <w:r w:rsidRPr="00CE6B35">
              <w:rPr>
                <w:rFonts w:ascii="Book Antiqua" w:hAnsi="Book Antiqua" w:cstheme="minorHAnsi"/>
                <w:sz w:val="20"/>
                <w:szCs w:val="20"/>
              </w:rPr>
              <w:t>vol</w:t>
            </w:r>
            <w:proofErr w:type="spellEnd"/>
          </w:p>
        </w:tc>
        <w:tc>
          <w:tcPr>
            <w:tcW w:w="6434" w:type="dxa"/>
          </w:tcPr>
          <w:p w14:paraId="3EEDC047" w14:textId="77777777" w:rsidR="00BD445A" w:rsidRPr="00CE6B35" w:rsidRDefault="00BD445A" w:rsidP="00284076">
            <w:pPr>
              <w:rPr>
                <w:rFonts w:ascii="Book Antiqua" w:hAnsi="Book Antiqua"/>
                <w:sz w:val="20"/>
                <w:szCs w:val="20"/>
              </w:rPr>
            </w:pPr>
            <w:r w:rsidRPr="00CE6B35">
              <w:rPr>
                <w:rFonts w:ascii="Book Antiqua" w:hAnsi="Book Antiqua"/>
                <w:sz w:val="20"/>
                <w:szCs w:val="20"/>
              </w:rPr>
              <w:t>Oil Seeds: oil seeds and oleaginous fruit; soy beans, copra</w:t>
            </w:r>
            <w:r w:rsidRPr="00CE6B35">
              <w:rPr>
                <w:rFonts w:ascii="Book Antiqua" w:hAnsi="Book Antiqua"/>
                <w:sz w:val="20"/>
                <w:szCs w:val="20"/>
              </w:rPr>
              <w:br/>
              <w:t xml:space="preserve">Vegetable Oils: crude and refined oils of soya-bean, maize (corn),olive, sesame, ground-nut, olive, sunflower-seed, safflower, cotton-seed, rape, colza and canola, mustard, coconut palm, palm kernel, castor, </w:t>
            </w:r>
            <w:proofErr w:type="spellStart"/>
            <w:r w:rsidRPr="00CE6B35">
              <w:rPr>
                <w:rFonts w:ascii="Book Antiqua" w:hAnsi="Book Antiqua"/>
                <w:sz w:val="20"/>
                <w:szCs w:val="20"/>
              </w:rPr>
              <w:t>tung</w:t>
            </w:r>
            <w:proofErr w:type="spellEnd"/>
            <w:r w:rsidRPr="00CE6B35">
              <w:rPr>
                <w:rFonts w:ascii="Book Antiqua" w:hAnsi="Book Antiqua"/>
                <w:sz w:val="20"/>
                <w:szCs w:val="20"/>
              </w:rPr>
              <w:t xml:space="preserve"> jojoba, </w:t>
            </w:r>
            <w:proofErr w:type="spellStart"/>
            <w:r w:rsidRPr="00CE6B35">
              <w:rPr>
                <w:rFonts w:ascii="Book Antiqua" w:hAnsi="Book Antiqua"/>
                <w:sz w:val="20"/>
                <w:szCs w:val="20"/>
              </w:rPr>
              <w:t>babassu</w:t>
            </w:r>
            <w:proofErr w:type="spellEnd"/>
            <w:r w:rsidRPr="00CE6B35">
              <w:rPr>
                <w:rFonts w:ascii="Book Antiqua" w:hAnsi="Book Antiqua"/>
                <w:sz w:val="20"/>
                <w:szCs w:val="20"/>
              </w:rPr>
              <w:t xml:space="preserve"> and linseed, perhaps partly or wholly </w:t>
            </w:r>
            <w:proofErr w:type="spellStart"/>
            <w:r w:rsidRPr="00CE6B35">
              <w:rPr>
                <w:rFonts w:ascii="Book Antiqua" w:hAnsi="Book Antiqua"/>
                <w:sz w:val="20"/>
                <w:szCs w:val="20"/>
              </w:rPr>
              <w:t>hydrogenated,inter</w:t>
            </w:r>
            <w:proofErr w:type="spellEnd"/>
            <w:r w:rsidRPr="00CE6B35">
              <w:rPr>
                <w:rFonts w:ascii="Book Antiqua" w:hAnsi="Book Antiqua"/>
                <w:sz w:val="20"/>
                <w:szCs w:val="20"/>
              </w:rPr>
              <w:t xml:space="preserve">-esterified, re-esterified or </w:t>
            </w:r>
            <w:proofErr w:type="spellStart"/>
            <w:r w:rsidRPr="00CE6B35">
              <w:rPr>
                <w:rFonts w:ascii="Book Antiqua" w:hAnsi="Book Antiqua"/>
                <w:sz w:val="20"/>
                <w:szCs w:val="20"/>
              </w:rPr>
              <w:t>elaidinised</w:t>
            </w:r>
            <w:proofErr w:type="spellEnd"/>
            <w:r w:rsidRPr="00CE6B35">
              <w:rPr>
                <w:rFonts w:ascii="Book Antiqua" w:hAnsi="Book Antiqua"/>
                <w:sz w:val="20"/>
                <w:szCs w:val="20"/>
              </w:rPr>
              <w:t>. Also margarine and similar preparations, animal or vegetable waxes, fats and oils and their fractions, cotton linters, oil-cake and other solid residues resulting from the extraction of vegetable fats or oils; flours and meals of oil seeds or oleaginous fruits, except those of mustard; degras and other residues resulting from the treatment of fatty substances or animal or vegetable waxes.</w:t>
            </w:r>
          </w:p>
        </w:tc>
      </w:tr>
      <w:tr w:rsidR="00BD445A" w14:paraId="50FCDEE6" w14:textId="77777777" w:rsidTr="00284076">
        <w:tc>
          <w:tcPr>
            <w:tcW w:w="1637" w:type="dxa"/>
          </w:tcPr>
          <w:p w14:paraId="20A12AC4" w14:textId="77777777" w:rsidR="00BD445A" w:rsidRPr="00CE6B35" w:rsidRDefault="00BD445A" w:rsidP="00284076">
            <w:pPr>
              <w:rPr>
                <w:rFonts w:ascii="Book Antiqua" w:hAnsi="Book Antiqua"/>
                <w:sz w:val="20"/>
                <w:szCs w:val="20"/>
              </w:rPr>
            </w:pPr>
            <w:proofErr w:type="spellStart"/>
            <w:r w:rsidRPr="00CE6B35">
              <w:rPr>
                <w:rFonts w:ascii="Book Antiqua" w:hAnsi="Book Antiqua"/>
                <w:sz w:val="20"/>
                <w:szCs w:val="20"/>
              </w:rPr>
              <w:t>Fruits_vegs</w:t>
            </w:r>
            <w:proofErr w:type="spellEnd"/>
          </w:p>
        </w:tc>
        <w:tc>
          <w:tcPr>
            <w:tcW w:w="1217" w:type="dxa"/>
          </w:tcPr>
          <w:p w14:paraId="61F257D3" w14:textId="77777777" w:rsidR="00BD445A" w:rsidRPr="00CE6B35" w:rsidRDefault="00BD445A" w:rsidP="00284076">
            <w:pPr>
              <w:rPr>
                <w:rFonts w:ascii="Book Antiqua" w:hAnsi="Book Antiqua" w:cstheme="minorHAnsi"/>
                <w:sz w:val="20"/>
                <w:szCs w:val="20"/>
              </w:rPr>
            </w:pPr>
            <w:proofErr w:type="spellStart"/>
            <w:r w:rsidRPr="00CE6B35">
              <w:rPr>
                <w:rFonts w:ascii="Book Antiqua" w:hAnsi="Book Antiqua" w:cstheme="minorHAnsi"/>
                <w:sz w:val="20"/>
                <w:szCs w:val="20"/>
              </w:rPr>
              <w:t>v_f</w:t>
            </w:r>
            <w:proofErr w:type="spellEnd"/>
            <w:r w:rsidRPr="00CE6B35">
              <w:rPr>
                <w:rFonts w:ascii="Book Antiqua" w:hAnsi="Book Antiqua" w:cstheme="minorHAnsi"/>
                <w:sz w:val="20"/>
                <w:szCs w:val="20"/>
              </w:rPr>
              <w:br/>
            </w:r>
            <w:r w:rsidRPr="00CE6B35">
              <w:rPr>
                <w:rFonts w:ascii="Book Antiqua" w:hAnsi="Book Antiqua" w:cstheme="minorHAnsi"/>
                <w:sz w:val="20"/>
                <w:szCs w:val="20"/>
              </w:rPr>
              <w:br/>
            </w:r>
            <w:proofErr w:type="spellStart"/>
            <w:r w:rsidRPr="00CE6B35">
              <w:rPr>
                <w:rFonts w:ascii="Book Antiqua" w:hAnsi="Book Antiqua" w:cstheme="minorHAnsi"/>
                <w:sz w:val="20"/>
                <w:szCs w:val="20"/>
              </w:rPr>
              <w:t>ocr</w:t>
            </w:r>
            <w:proofErr w:type="spellEnd"/>
          </w:p>
        </w:tc>
        <w:tc>
          <w:tcPr>
            <w:tcW w:w="6434" w:type="dxa"/>
          </w:tcPr>
          <w:p w14:paraId="29202374" w14:textId="77777777" w:rsidR="00BD445A" w:rsidRPr="00CE6B35" w:rsidRDefault="00BD445A" w:rsidP="00284076">
            <w:pPr>
              <w:rPr>
                <w:rFonts w:ascii="Book Antiqua" w:hAnsi="Book Antiqua"/>
                <w:sz w:val="20"/>
                <w:szCs w:val="20"/>
              </w:rPr>
            </w:pPr>
            <w:r w:rsidRPr="00CE6B35">
              <w:rPr>
                <w:rFonts w:ascii="Book Antiqua" w:hAnsi="Book Antiqua"/>
                <w:sz w:val="20"/>
                <w:szCs w:val="20"/>
              </w:rPr>
              <w:t xml:space="preserve">Veg &amp; Fruit: vegetables, </w:t>
            </w:r>
            <w:proofErr w:type="spellStart"/>
            <w:r w:rsidRPr="00CE6B35">
              <w:rPr>
                <w:rFonts w:ascii="Book Antiqua" w:hAnsi="Book Antiqua"/>
                <w:sz w:val="20"/>
                <w:szCs w:val="20"/>
              </w:rPr>
              <w:t>fruitvegetables</w:t>
            </w:r>
            <w:proofErr w:type="spellEnd"/>
            <w:r w:rsidRPr="00CE6B35">
              <w:rPr>
                <w:rFonts w:ascii="Book Antiqua" w:hAnsi="Book Antiqua"/>
                <w:sz w:val="20"/>
                <w:szCs w:val="20"/>
              </w:rPr>
              <w:t>, fruit and nuts, potatoes, cassava, truffles</w:t>
            </w:r>
            <w:r w:rsidRPr="00CE6B35">
              <w:rPr>
                <w:rFonts w:ascii="Book Antiqua" w:hAnsi="Book Antiqua"/>
                <w:sz w:val="20"/>
                <w:szCs w:val="20"/>
              </w:rPr>
              <w:br/>
              <w:t xml:space="preserve">Other Crops: live plants; cut flowers and flower buds; flower seeds and fruit seeds; vegetable seeds, beverage and spice crops, unmanufactured tobacco, cereal straw and husks, unprepared, whether or not chopped, ground, pressed or in the form of pellets; swedes, mangolds, fodder roots, hay, </w:t>
            </w:r>
            <w:proofErr w:type="spellStart"/>
            <w:r w:rsidRPr="00CE6B35">
              <w:rPr>
                <w:rFonts w:ascii="Book Antiqua" w:hAnsi="Book Antiqua"/>
                <w:sz w:val="20"/>
                <w:szCs w:val="20"/>
              </w:rPr>
              <w:t>lucerne</w:t>
            </w:r>
            <w:proofErr w:type="spellEnd"/>
            <w:r w:rsidRPr="00CE6B35">
              <w:rPr>
                <w:rFonts w:ascii="Book Antiqua" w:hAnsi="Book Antiqua"/>
                <w:sz w:val="20"/>
                <w:szCs w:val="20"/>
              </w:rPr>
              <w:t xml:space="preserve"> (alfalfa), clover, </w:t>
            </w:r>
            <w:proofErr w:type="spellStart"/>
            <w:r w:rsidRPr="00CE6B35">
              <w:rPr>
                <w:rFonts w:ascii="Book Antiqua" w:hAnsi="Book Antiqua"/>
                <w:sz w:val="20"/>
                <w:szCs w:val="20"/>
              </w:rPr>
              <w:t>sainfoin</w:t>
            </w:r>
            <w:proofErr w:type="spellEnd"/>
            <w:r w:rsidRPr="00CE6B35">
              <w:rPr>
                <w:rFonts w:ascii="Book Antiqua" w:hAnsi="Book Antiqua"/>
                <w:sz w:val="20"/>
                <w:szCs w:val="20"/>
              </w:rPr>
              <w:t>, forage kale, lupines, vetches and similar forage products, whether or not in the form of pellets, plants and parts of plants used primarily in perfumery, in pharmacy, or for insecticidal, fungicidal or similar purposes, sugar beet seed and seeds of forage plants, other raw vegetable materials</w:t>
            </w:r>
          </w:p>
        </w:tc>
      </w:tr>
      <w:tr w:rsidR="00BD445A" w14:paraId="791833B9" w14:textId="77777777" w:rsidTr="00284076">
        <w:tc>
          <w:tcPr>
            <w:tcW w:w="1637" w:type="dxa"/>
          </w:tcPr>
          <w:p w14:paraId="0FFFFB85" w14:textId="77777777" w:rsidR="00BD445A" w:rsidRPr="00CE6B35" w:rsidRDefault="00BD445A" w:rsidP="00284076">
            <w:pPr>
              <w:rPr>
                <w:rFonts w:ascii="Book Antiqua" w:hAnsi="Book Antiqua"/>
                <w:sz w:val="20"/>
                <w:szCs w:val="20"/>
              </w:rPr>
            </w:pPr>
            <w:proofErr w:type="spellStart"/>
            <w:r w:rsidRPr="00CE6B35">
              <w:rPr>
                <w:rFonts w:ascii="Book Antiqua" w:hAnsi="Book Antiqua"/>
                <w:sz w:val="20"/>
                <w:szCs w:val="20"/>
              </w:rPr>
              <w:t>Food_other</w:t>
            </w:r>
            <w:proofErr w:type="spellEnd"/>
          </w:p>
        </w:tc>
        <w:tc>
          <w:tcPr>
            <w:tcW w:w="1217" w:type="dxa"/>
          </w:tcPr>
          <w:p w14:paraId="6A60C840" w14:textId="77777777" w:rsidR="00BD445A" w:rsidRPr="00CE6B35" w:rsidRDefault="00BD445A" w:rsidP="00284076">
            <w:pPr>
              <w:rPr>
                <w:rFonts w:ascii="Book Antiqua" w:hAnsi="Book Antiqua" w:cstheme="minorHAnsi"/>
                <w:sz w:val="20"/>
                <w:szCs w:val="20"/>
              </w:rPr>
            </w:pPr>
            <w:proofErr w:type="spellStart"/>
            <w:r w:rsidRPr="00CE6B35">
              <w:rPr>
                <w:rFonts w:ascii="Book Antiqua" w:hAnsi="Book Antiqua" w:cstheme="minorHAnsi"/>
                <w:sz w:val="20"/>
                <w:szCs w:val="20"/>
              </w:rPr>
              <w:t>c_b,sgr,ofd</w:t>
            </w:r>
            <w:proofErr w:type="spellEnd"/>
          </w:p>
        </w:tc>
        <w:tc>
          <w:tcPr>
            <w:tcW w:w="6434" w:type="dxa"/>
          </w:tcPr>
          <w:p w14:paraId="1DEF1C2A" w14:textId="77777777" w:rsidR="00BD445A" w:rsidRPr="00CE6B35" w:rsidRDefault="00BD445A" w:rsidP="00284076">
            <w:pPr>
              <w:rPr>
                <w:rFonts w:ascii="Book Antiqua" w:hAnsi="Book Antiqua"/>
                <w:sz w:val="20"/>
                <w:szCs w:val="20"/>
              </w:rPr>
            </w:pPr>
          </w:p>
        </w:tc>
      </w:tr>
      <w:tr w:rsidR="00BD445A" w14:paraId="6FD4FD53" w14:textId="77777777" w:rsidTr="00284076">
        <w:tc>
          <w:tcPr>
            <w:tcW w:w="1637" w:type="dxa"/>
          </w:tcPr>
          <w:p w14:paraId="30853073" w14:textId="77777777" w:rsidR="00BD445A" w:rsidRPr="00CE6B35" w:rsidRDefault="00BD445A" w:rsidP="00284076">
            <w:pPr>
              <w:rPr>
                <w:rFonts w:ascii="Book Antiqua" w:hAnsi="Book Antiqua"/>
                <w:sz w:val="20"/>
                <w:szCs w:val="20"/>
              </w:rPr>
            </w:pPr>
            <w:proofErr w:type="spellStart"/>
            <w:r w:rsidRPr="00CE6B35">
              <w:rPr>
                <w:rFonts w:ascii="Book Antiqua" w:hAnsi="Book Antiqua"/>
                <w:sz w:val="20"/>
                <w:szCs w:val="20"/>
              </w:rPr>
              <w:t>Cothing</w:t>
            </w:r>
            <w:proofErr w:type="spellEnd"/>
          </w:p>
        </w:tc>
        <w:tc>
          <w:tcPr>
            <w:tcW w:w="1217" w:type="dxa"/>
          </w:tcPr>
          <w:p w14:paraId="00A0895E" w14:textId="77777777" w:rsidR="00BD445A" w:rsidRPr="00CE6B35" w:rsidRDefault="00BD445A" w:rsidP="00284076">
            <w:pPr>
              <w:rPr>
                <w:rFonts w:ascii="Book Antiqua" w:hAnsi="Book Antiqua" w:cstheme="minorHAnsi"/>
                <w:sz w:val="20"/>
                <w:szCs w:val="20"/>
              </w:rPr>
            </w:pPr>
            <w:proofErr w:type="spellStart"/>
            <w:r w:rsidRPr="00CE6B35">
              <w:rPr>
                <w:rFonts w:ascii="Book Antiqua" w:hAnsi="Book Antiqua" w:cstheme="minorHAnsi"/>
                <w:sz w:val="20"/>
                <w:szCs w:val="20"/>
              </w:rPr>
              <w:t>tex</w:t>
            </w:r>
            <w:proofErr w:type="spellEnd"/>
            <w:r w:rsidRPr="00CE6B35">
              <w:rPr>
                <w:rFonts w:ascii="Book Antiqua" w:hAnsi="Book Antiqua" w:cstheme="minorHAnsi"/>
                <w:sz w:val="20"/>
                <w:szCs w:val="20"/>
              </w:rPr>
              <w:br/>
            </w:r>
            <w:proofErr w:type="spellStart"/>
            <w:r w:rsidRPr="00CE6B35">
              <w:rPr>
                <w:rFonts w:ascii="Book Antiqua" w:hAnsi="Book Antiqua" w:cstheme="minorHAnsi"/>
                <w:sz w:val="20"/>
                <w:szCs w:val="20"/>
              </w:rPr>
              <w:t>wap</w:t>
            </w:r>
            <w:proofErr w:type="spellEnd"/>
            <w:r w:rsidRPr="00CE6B35">
              <w:rPr>
                <w:rFonts w:ascii="Book Antiqua" w:hAnsi="Book Antiqua" w:cstheme="minorHAnsi"/>
                <w:sz w:val="20"/>
                <w:szCs w:val="20"/>
              </w:rPr>
              <w:br/>
              <w:t>lea</w:t>
            </w:r>
          </w:p>
          <w:p w14:paraId="29C2899B" w14:textId="77777777" w:rsidR="00BD445A" w:rsidRPr="00CE6B35" w:rsidRDefault="00BD445A" w:rsidP="00284076">
            <w:pPr>
              <w:rPr>
                <w:rFonts w:ascii="Book Antiqua" w:hAnsi="Book Antiqua" w:cstheme="minorHAnsi"/>
                <w:sz w:val="20"/>
                <w:szCs w:val="20"/>
              </w:rPr>
            </w:pPr>
            <w:r w:rsidRPr="00CE6B35">
              <w:rPr>
                <w:rFonts w:ascii="Book Antiqua" w:hAnsi="Book Antiqua" w:cstheme="minorHAnsi"/>
                <w:sz w:val="20"/>
                <w:szCs w:val="20"/>
              </w:rPr>
              <w:br/>
            </w:r>
            <w:proofErr w:type="spellStart"/>
            <w:r w:rsidRPr="00CE6B35">
              <w:rPr>
                <w:rFonts w:ascii="Book Antiqua" w:hAnsi="Book Antiqua" w:cstheme="minorHAnsi"/>
                <w:sz w:val="20"/>
                <w:szCs w:val="20"/>
              </w:rPr>
              <w:lastRenderedPageBreak/>
              <w:t>wol</w:t>
            </w:r>
            <w:proofErr w:type="spellEnd"/>
            <w:r w:rsidRPr="00CE6B35">
              <w:rPr>
                <w:rFonts w:ascii="Book Antiqua" w:hAnsi="Book Antiqua" w:cstheme="minorHAnsi"/>
                <w:sz w:val="20"/>
                <w:szCs w:val="20"/>
              </w:rPr>
              <w:br/>
            </w:r>
            <w:proofErr w:type="spellStart"/>
            <w:r w:rsidRPr="00CE6B35">
              <w:rPr>
                <w:rFonts w:ascii="Book Antiqua" w:hAnsi="Book Antiqua" w:cstheme="minorHAnsi"/>
                <w:sz w:val="20"/>
                <w:szCs w:val="20"/>
              </w:rPr>
              <w:t>pfb</w:t>
            </w:r>
            <w:proofErr w:type="spellEnd"/>
          </w:p>
        </w:tc>
        <w:tc>
          <w:tcPr>
            <w:tcW w:w="6434" w:type="dxa"/>
          </w:tcPr>
          <w:p w14:paraId="2725CA77" w14:textId="77777777" w:rsidR="00BD445A" w:rsidRPr="00CE6B35" w:rsidRDefault="00BD445A" w:rsidP="00284076">
            <w:pPr>
              <w:rPr>
                <w:rFonts w:ascii="Book Antiqua" w:hAnsi="Book Antiqua"/>
                <w:sz w:val="20"/>
                <w:szCs w:val="20"/>
              </w:rPr>
            </w:pPr>
            <w:r w:rsidRPr="00CE6B35">
              <w:rPr>
                <w:rFonts w:ascii="Book Antiqua" w:hAnsi="Book Antiqua"/>
                <w:sz w:val="20"/>
                <w:szCs w:val="20"/>
              </w:rPr>
              <w:lastRenderedPageBreak/>
              <w:t xml:space="preserve">Textiles: textiles and man-made </w:t>
            </w:r>
            <w:proofErr w:type="spellStart"/>
            <w:r w:rsidRPr="00CE6B35">
              <w:rPr>
                <w:rFonts w:ascii="Book Antiqua" w:hAnsi="Book Antiqua"/>
                <w:sz w:val="20"/>
                <w:szCs w:val="20"/>
              </w:rPr>
              <w:t>fibres</w:t>
            </w:r>
            <w:proofErr w:type="spellEnd"/>
            <w:r w:rsidRPr="00CE6B35">
              <w:rPr>
                <w:rFonts w:ascii="Book Antiqua" w:hAnsi="Book Antiqua"/>
                <w:sz w:val="20"/>
                <w:szCs w:val="20"/>
              </w:rPr>
              <w:br/>
              <w:t>Wearing Apparel: Clothing, dressing and dyeing of fur</w:t>
            </w:r>
            <w:r w:rsidRPr="00CE6B35">
              <w:rPr>
                <w:rFonts w:ascii="Book Antiqua" w:hAnsi="Book Antiqua"/>
                <w:sz w:val="20"/>
                <w:szCs w:val="20"/>
              </w:rPr>
              <w:br/>
              <w:t>Leather: tanning and dressing of leather; luggage, handbags, saddlery, harness and footwear</w:t>
            </w:r>
            <w:r w:rsidRPr="00CE6B35">
              <w:rPr>
                <w:rFonts w:ascii="Book Antiqua" w:hAnsi="Book Antiqua"/>
                <w:sz w:val="20"/>
                <w:szCs w:val="20"/>
              </w:rPr>
              <w:br/>
            </w:r>
            <w:r w:rsidRPr="00CE6B35">
              <w:rPr>
                <w:rFonts w:ascii="Book Antiqua" w:hAnsi="Book Antiqua"/>
                <w:sz w:val="20"/>
                <w:szCs w:val="20"/>
              </w:rPr>
              <w:lastRenderedPageBreak/>
              <w:t>Wool: wool, silk, and other raw animal materials used in textile</w:t>
            </w:r>
            <w:r w:rsidRPr="00CE6B35">
              <w:rPr>
                <w:rFonts w:ascii="Book Antiqua" w:hAnsi="Book Antiqua"/>
                <w:sz w:val="20"/>
                <w:szCs w:val="20"/>
              </w:rPr>
              <w:br/>
              <w:t xml:space="preserve">Plant </w:t>
            </w:r>
            <w:proofErr w:type="spellStart"/>
            <w:r w:rsidRPr="00CE6B35">
              <w:rPr>
                <w:rFonts w:ascii="Book Antiqua" w:hAnsi="Book Antiqua"/>
                <w:sz w:val="20"/>
                <w:szCs w:val="20"/>
              </w:rPr>
              <w:t>Fibres</w:t>
            </w:r>
            <w:proofErr w:type="spellEnd"/>
            <w:r w:rsidRPr="00CE6B35">
              <w:rPr>
                <w:rFonts w:ascii="Book Antiqua" w:hAnsi="Book Antiqua"/>
                <w:sz w:val="20"/>
                <w:szCs w:val="20"/>
              </w:rPr>
              <w:t>: cotton, flax, hemp, sisal and other raw vegetable materials used in textiles</w:t>
            </w:r>
          </w:p>
        </w:tc>
      </w:tr>
      <w:tr w:rsidR="00BD445A" w14:paraId="78B499B7" w14:textId="77777777" w:rsidTr="00284076">
        <w:tc>
          <w:tcPr>
            <w:tcW w:w="1637" w:type="dxa"/>
          </w:tcPr>
          <w:p w14:paraId="59074349" w14:textId="77777777" w:rsidR="00BD445A" w:rsidRPr="00CE6B35" w:rsidRDefault="00BD445A" w:rsidP="00284076">
            <w:pPr>
              <w:rPr>
                <w:rFonts w:ascii="Book Antiqua" w:hAnsi="Book Antiqua"/>
                <w:sz w:val="20"/>
                <w:szCs w:val="20"/>
              </w:rPr>
            </w:pPr>
            <w:r w:rsidRPr="00CE6B35">
              <w:rPr>
                <w:rFonts w:ascii="Book Antiqua" w:hAnsi="Book Antiqua"/>
                <w:sz w:val="20"/>
                <w:szCs w:val="20"/>
              </w:rPr>
              <w:lastRenderedPageBreak/>
              <w:t>Housing</w:t>
            </w:r>
          </w:p>
        </w:tc>
        <w:tc>
          <w:tcPr>
            <w:tcW w:w="1217" w:type="dxa"/>
          </w:tcPr>
          <w:p w14:paraId="06AD3FC9" w14:textId="77777777" w:rsidR="00BD445A" w:rsidRPr="00CE6B35" w:rsidRDefault="00BD445A" w:rsidP="00284076">
            <w:pPr>
              <w:rPr>
                <w:rFonts w:ascii="Book Antiqua" w:hAnsi="Book Antiqua" w:cstheme="minorHAnsi"/>
                <w:sz w:val="20"/>
                <w:szCs w:val="20"/>
              </w:rPr>
            </w:pPr>
            <w:proofErr w:type="spellStart"/>
            <w:r w:rsidRPr="00CE6B35">
              <w:rPr>
                <w:rFonts w:ascii="Book Antiqua" w:hAnsi="Book Antiqua" w:cstheme="minorHAnsi"/>
                <w:sz w:val="20"/>
                <w:szCs w:val="20"/>
              </w:rPr>
              <w:t>dwe</w:t>
            </w:r>
            <w:proofErr w:type="spellEnd"/>
            <w:r w:rsidRPr="00CE6B35">
              <w:rPr>
                <w:rFonts w:ascii="Book Antiqua" w:hAnsi="Book Antiqua" w:cstheme="minorHAnsi"/>
                <w:sz w:val="20"/>
                <w:szCs w:val="20"/>
              </w:rPr>
              <w:br/>
            </w:r>
            <w:r w:rsidRPr="00CE6B35">
              <w:rPr>
                <w:rFonts w:ascii="Book Antiqua" w:hAnsi="Book Antiqua" w:cstheme="minorHAnsi"/>
                <w:sz w:val="20"/>
                <w:szCs w:val="20"/>
              </w:rPr>
              <w:br/>
            </w:r>
            <w:proofErr w:type="spellStart"/>
            <w:r w:rsidRPr="00CE6B35">
              <w:rPr>
                <w:rFonts w:ascii="Book Antiqua" w:hAnsi="Book Antiqua" w:cstheme="minorHAnsi"/>
                <w:sz w:val="20"/>
                <w:szCs w:val="20"/>
              </w:rPr>
              <w:t>obs</w:t>
            </w:r>
            <w:proofErr w:type="spellEnd"/>
            <w:r w:rsidRPr="00CE6B35">
              <w:rPr>
                <w:rFonts w:ascii="Book Antiqua" w:hAnsi="Book Antiqua" w:cstheme="minorHAnsi"/>
                <w:sz w:val="20"/>
                <w:szCs w:val="20"/>
              </w:rPr>
              <w:br/>
            </w:r>
            <w:proofErr w:type="spellStart"/>
            <w:r w:rsidRPr="00CE6B35">
              <w:rPr>
                <w:rFonts w:ascii="Book Antiqua" w:hAnsi="Book Antiqua" w:cstheme="minorHAnsi"/>
                <w:sz w:val="20"/>
                <w:szCs w:val="20"/>
              </w:rPr>
              <w:t>wtr</w:t>
            </w:r>
            <w:proofErr w:type="spellEnd"/>
            <w:r w:rsidRPr="00CE6B35">
              <w:rPr>
                <w:rFonts w:ascii="Book Antiqua" w:hAnsi="Book Antiqua" w:cstheme="minorHAnsi"/>
                <w:sz w:val="20"/>
                <w:szCs w:val="20"/>
              </w:rPr>
              <w:br/>
            </w:r>
            <w:proofErr w:type="spellStart"/>
            <w:r w:rsidRPr="00CE6B35">
              <w:rPr>
                <w:rFonts w:ascii="Book Antiqua" w:hAnsi="Book Antiqua" w:cstheme="minorHAnsi"/>
                <w:sz w:val="20"/>
                <w:szCs w:val="20"/>
              </w:rPr>
              <w:t>gdt</w:t>
            </w:r>
            <w:proofErr w:type="spellEnd"/>
            <w:r w:rsidRPr="00CE6B35">
              <w:rPr>
                <w:rFonts w:ascii="Book Antiqua" w:hAnsi="Book Antiqua" w:cstheme="minorHAnsi"/>
                <w:sz w:val="20"/>
                <w:szCs w:val="20"/>
              </w:rPr>
              <w:br/>
            </w:r>
            <w:r w:rsidRPr="00CE6B35">
              <w:rPr>
                <w:rFonts w:ascii="Book Antiqua" w:hAnsi="Book Antiqua" w:cstheme="minorHAnsi"/>
                <w:sz w:val="20"/>
                <w:szCs w:val="20"/>
              </w:rPr>
              <w:br/>
            </w:r>
            <w:proofErr w:type="spellStart"/>
            <w:r w:rsidRPr="00CE6B35">
              <w:rPr>
                <w:rFonts w:ascii="Book Antiqua" w:hAnsi="Book Antiqua" w:cstheme="minorHAnsi"/>
                <w:sz w:val="20"/>
                <w:szCs w:val="20"/>
              </w:rPr>
              <w:t>ely</w:t>
            </w:r>
            <w:proofErr w:type="spellEnd"/>
            <w:r w:rsidRPr="00CE6B35">
              <w:rPr>
                <w:rFonts w:ascii="Book Antiqua" w:hAnsi="Book Antiqua" w:cstheme="minorHAnsi"/>
                <w:sz w:val="20"/>
                <w:szCs w:val="20"/>
              </w:rPr>
              <w:br/>
            </w:r>
            <w:proofErr w:type="spellStart"/>
            <w:r w:rsidRPr="00CE6B35">
              <w:rPr>
                <w:rFonts w:ascii="Book Antiqua" w:hAnsi="Book Antiqua" w:cstheme="minorHAnsi"/>
                <w:sz w:val="20"/>
                <w:szCs w:val="20"/>
              </w:rPr>
              <w:t>coa</w:t>
            </w:r>
            <w:proofErr w:type="spellEnd"/>
            <w:r w:rsidRPr="00CE6B35">
              <w:rPr>
                <w:rFonts w:ascii="Book Antiqua" w:hAnsi="Book Antiqua" w:cstheme="minorHAnsi"/>
                <w:sz w:val="20"/>
                <w:szCs w:val="20"/>
              </w:rPr>
              <w:br/>
              <w:t>oil</w:t>
            </w:r>
            <w:r w:rsidRPr="00CE6B35">
              <w:rPr>
                <w:rFonts w:ascii="Book Antiqua" w:hAnsi="Book Antiqua" w:cstheme="minorHAnsi"/>
                <w:sz w:val="20"/>
                <w:szCs w:val="20"/>
              </w:rPr>
              <w:br/>
            </w:r>
            <w:r w:rsidRPr="00CE6B35">
              <w:rPr>
                <w:rFonts w:ascii="Book Antiqua" w:hAnsi="Book Antiqua" w:cstheme="minorHAnsi"/>
                <w:sz w:val="20"/>
                <w:szCs w:val="20"/>
              </w:rPr>
              <w:br/>
            </w:r>
            <w:r w:rsidRPr="00CE6B35">
              <w:rPr>
                <w:rFonts w:ascii="Book Antiqua" w:hAnsi="Book Antiqua" w:cstheme="minorHAnsi"/>
                <w:sz w:val="20"/>
                <w:szCs w:val="20"/>
              </w:rPr>
              <w:br/>
              <w:t>gas</w:t>
            </w:r>
            <w:r w:rsidRPr="00CE6B35">
              <w:rPr>
                <w:rFonts w:ascii="Book Antiqua" w:hAnsi="Book Antiqua" w:cstheme="minorHAnsi"/>
                <w:sz w:val="20"/>
                <w:szCs w:val="20"/>
              </w:rPr>
              <w:br/>
            </w:r>
            <w:r w:rsidRPr="00CE6B35">
              <w:rPr>
                <w:rFonts w:ascii="Book Antiqua" w:hAnsi="Book Antiqua" w:cstheme="minorHAnsi"/>
                <w:sz w:val="20"/>
                <w:szCs w:val="20"/>
              </w:rPr>
              <w:br/>
            </w:r>
            <w:r w:rsidRPr="00CE6B35">
              <w:rPr>
                <w:rFonts w:ascii="Book Antiqua" w:hAnsi="Book Antiqua" w:cstheme="minorHAnsi"/>
                <w:sz w:val="20"/>
                <w:szCs w:val="20"/>
              </w:rPr>
              <w:br/>
            </w:r>
            <w:proofErr w:type="spellStart"/>
            <w:r w:rsidRPr="00CE6B35">
              <w:rPr>
                <w:rFonts w:ascii="Book Antiqua" w:hAnsi="Book Antiqua" w:cstheme="minorHAnsi"/>
                <w:sz w:val="20"/>
                <w:szCs w:val="20"/>
              </w:rPr>
              <w:t>isr</w:t>
            </w:r>
            <w:proofErr w:type="spellEnd"/>
          </w:p>
        </w:tc>
        <w:tc>
          <w:tcPr>
            <w:tcW w:w="6434" w:type="dxa"/>
          </w:tcPr>
          <w:p w14:paraId="3F74A396" w14:textId="77777777" w:rsidR="00BD445A" w:rsidRPr="00CE6B35" w:rsidRDefault="00BD445A" w:rsidP="00284076">
            <w:pPr>
              <w:rPr>
                <w:rFonts w:ascii="Book Antiqua" w:hAnsi="Book Antiqua"/>
                <w:sz w:val="20"/>
                <w:szCs w:val="20"/>
              </w:rPr>
            </w:pPr>
            <w:r w:rsidRPr="00CE6B35">
              <w:rPr>
                <w:rFonts w:ascii="Book Antiqua" w:hAnsi="Book Antiqua"/>
                <w:sz w:val="20"/>
                <w:szCs w:val="20"/>
              </w:rPr>
              <w:t>Dwellings: ownership of dwellings (imputed rents of houses occupied by owners)</w:t>
            </w:r>
            <w:r w:rsidRPr="00CE6B35">
              <w:rPr>
                <w:rFonts w:ascii="Book Antiqua" w:hAnsi="Book Antiqua"/>
                <w:sz w:val="20"/>
                <w:szCs w:val="20"/>
              </w:rPr>
              <w:br/>
              <w:t>Other Business Services: real estate, renting and business activities</w:t>
            </w:r>
            <w:r w:rsidRPr="00CE6B35">
              <w:rPr>
                <w:rFonts w:ascii="Book Antiqua" w:hAnsi="Book Antiqua"/>
                <w:sz w:val="20"/>
                <w:szCs w:val="20"/>
              </w:rPr>
              <w:br/>
              <w:t>Water: collection, purification and distribution</w:t>
            </w:r>
            <w:r w:rsidRPr="00CE6B35">
              <w:rPr>
                <w:rFonts w:ascii="Book Antiqua" w:hAnsi="Book Antiqua"/>
                <w:sz w:val="20"/>
                <w:szCs w:val="20"/>
              </w:rPr>
              <w:br/>
              <w:t>Gas Distribution: distribution of gaseous fuels through mains; steam and hot water supply</w:t>
            </w:r>
            <w:r w:rsidRPr="00CE6B35">
              <w:rPr>
                <w:rFonts w:ascii="Book Antiqua" w:hAnsi="Book Antiqua"/>
                <w:sz w:val="20"/>
                <w:szCs w:val="20"/>
              </w:rPr>
              <w:br/>
              <w:t>Electricity: production, collection and distribution</w:t>
            </w:r>
            <w:r w:rsidRPr="00CE6B35">
              <w:rPr>
                <w:rFonts w:ascii="Book Antiqua" w:hAnsi="Book Antiqua"/>
                <w:sz w:val="20"/>
                <w:szCs w:val="20"/>
              </w:rPr>
              <w:br/>
              <w:t>Coal: mining and agglomeration of hard coal, lignite and peat</w:t>
            </w:r>
            <w:r w:rsidRPr="00CE6B35">
              <w:rPr>
                <w:rFonts w:ascii="Book Antiqua" w:hAnsi="Book Antiqua"/>
                <w:sz w:val="20"/>
                <w:szCs w:val="20"/>
              </w:rPr>
              <w:br/>
              <w:t>Oil: extraction of crude petroleum and natural gas (part), service activities incidental to oil and gas extraction excluding surveying (part)</w:t>
            </w:r>
            <w:r w:rsidRPr="00CE6B35">
              <w:rPr>
                <w:rFonts w:ascii="Book Antiqua" w:hAnsi="Book Antiqua"/>
                <w:sz w:val="20"/>
                <w:szCs w:val="20"/>
              </w:rPr>
              <w:br/>
              <w:t>Gas: extraction of crude petroleum and natural gas (part), service activities incidental to oil and gas extraction excluding surveying (part)</w:t>
            </w:r>
            <w:r w:rsidRPr="00CE6B35">
              <w:rPr>
                <w:rFonts w:ascii="Book Antiqua" w:hAnsi="Book Antiqua"/>
                <w:sz w:val="20"/>
                <w:szCs w:val="20"/>
              </w:rPr>
              <w:br/>
              <w:t>Insurance: includes pension funding, except compulsory social security</w:t>
            </w:r>
          </w:p>
        </w:tc>
      </w:tr>
      <w:tr w:rsidR="00BD445A" w14:paraId="2E5F7611" w14:textId="77777777" w:rsidTr="00284076">
        <w:tc>
          <w:tcPr>
            <w:tcW w:w="1637" w:type="dxa"/>
          </w:tcPr>
          <w:p w14:paraId="4379F4B8" w14:textId="77777777" w:rsidR="00BD445A" w:rsidRPr="00CE6B35" w:rsidRDefault="00BD445A" w:rsidP="00284076">
            <w:pPr>
              <w:rPr>
                <w:rFonts w:ascii="Book Antiqua" w:hAnsi="Book Antiqua"/>
                <w:sz w:val="20"/>
                <w:szCs w:val="20"/>
              </w:rPr>
            </w:pPr>
            <w:r w:rsidRPr="00CE6B35">
              <w:rPr>
                <w:rFonts w:ascii="Book Antiqua" w:hAnsi="Book Antiqua"/>
                <w:sz w:val="20"/>
                <w:szCs w:val="20"/>
              </w:rPr>
              <w:t>Furniture, Maintenance, appliances</w:t>
            </w:r>
          </w:p>
        </w:tc>
        <w:tc>
          <w:tcPr>
            <w:tcW w:w="1217" w:type="dxa"/>
          </w:tcPr>
          <w:p w14:paraId="38AE1E9F" w14:textId="77777777" w:rsidR="00BD445A" w:rsidRPr="00CE6B35" w:rsidRDefault="00BD445A" w:rsidP="00284076">
            <w:pPr>
              <w:rPr>
                <w:rFonts w:ascii="Book Antiqua" w:hAnsi="Book Antiqua" w:cstheme="minorHAnsi"/>
                <w:sz w:val="20"/>
                <w:szCs w:val="20"/>
              </w:rPr>
            </w:pPr>
            <w:proofErr w:type="spellStart"/>
            <w:r w:rsidRPr="00CE6B35">
              <w:rPr>
                <w:rFonts w:ascii="Book Antiqua" w:hAnsi="Book Antiqua" w:cstheme="minorHAnsi"/>
                <w:sz w:val="20"/>
                <w:szCs w:val="20"/>
              </w:rPr>
              <w:t>p_c</w:t>
            </w:r>
            <w:proofErr w:type="spellEnd"/>
            <w:r w:rsidRPr="00CE6B35">
              <w:rPr>
                <w:rFonts w:ascii="Book Antiqua" w:hAnsi="Book Antiqua" w:cstheme="minorHAnsi"/>
                <w:sz w:val="20"/>
                <w:szCs w:val="20"/>
              </w:rPr>
              <w:br/>
            </w:r>
            <w:r w:rsidRPr="00CE6B35">
              <w:rPr>
                <w:rFonts w:ascii="Book Antiqua" w:hAnsi="Book Antiqua" w:cstheme="minorHAnsi"/>
                <w:sz w:val="20"/>
                <w:szCs w:val="20"/>
              </w:rPr>
              <w:br/>
            </w:r>
            <w:proofErr w:type="spellStart"/>
            <w:r w:rsidRPr="00CE6B35">
              <w:rPr>
                <w:rFonts w:ascii="Book Antiqua" w:hAnsi="Book Antiqua" w:cstheme="minorHAnsi"/>
                <w:sz w:val="20"/>
                <w:szCs w:val="20"/>
              </w:rPr>
              <w:t>frs</w:t>
            </w:r>
            <w:proofErr w:type="spellEnd"/>
            <w:r w:rsidRPr="00CE6B35">
              <w:rPr>
                <w:rFonts w:ascii="Book Antiqua" w:hAnsi="Book Antiqua" w:cstheme="minorHAnsi"/>
                <w:sz w:val="20"/>
                <w:szCs w:val="20"/>
              </w:rPr>
              <w:br/>
            </w:r>
            <w:proofErr w:type="spellStart"/>
            <w:r w:rsidRPr="00CE6B35">
              <w:rPr>
                <w:rFonts w:ascii="Book Antiqua" w:hAnsi="Book Antiqua" w:cstheme="minorHAnsi"/>
                <w:sz w:val="20"/>
                <w:szCs w:val="20"/>
              </w:rPr>
              <w:t>omn</w:t>
            </w:r>
            <w:proofErr w:type="spellEnd"/>
            <w:r w:rsidRPr="00CE6B35">
              <w:rPr>
                <w:rFonts w:ascii="Book Antiqua" w:hAnsi="Book Antiqua" w:cstheme="minorHAnsi"/>
                <w:sz w:val="20"/>
                <w:szCs w:val="20"/>
              </w:rPr>
              <w:br/>
            </w:r>
            <w:r w:rsidRPr="00CE6B35">
              <w:rPr>
                <w:rFonts w:ascii="Book Antiqua" w:hAnsi="Book Antiqua" w:cstheme="minorHAnsi"/>
                <w:sz w:val="20"/>
                <w:szCs w:val="20"/>
              </w:rPr>
              <w:br/>
            </w:r>
            <w:proofErr w:type="spellStart"/>
            <w:r w:rsidRPr="00CE6B35">
              <w:rPr>
                <w:rFonts w:ascii="Book Antiqua" w:hAnsi="Book Antiqua" w:cstheme="minorHAnsi"/>
                <w:sz w:val="20"/>
                <w:szCs w:val="20"/>
              </w:rPr>
              <w:t>lum</w:t>
            </w:r>
            <w:proofErr w:type="spellEnd"/>
            <w:r w:rsidRPr="00CE6B35">
              <w:rPr>
                <w:rFonts w:ascii="Book Antiqua" w:hAnsi="Book Antiqua" w:cstheme="minorHAnsi"/>
                <w:sz w:val="20"/>
                <w:szCs w:val="20"/>
              </w:rPr>
              <w:br/>
            </w:r>
            <w:r w:rsidRPr="00CE6B35">
              <w:rPr>
                <w:rFonts w:ascii="Book Antiqua" w:hAnsi="Book Antiqua" w:cstheme="minorHAnsi"/>
                <w:sz w:val="20"/>
                <w:szCs w:val="20"/>
              </w:rPr>
              <w:br/>
            </w:r>
            <w:proofErr w:type="spellStart"/>
            <w:r w:rsidRPr="00CE6B35">
              <w:rPr>
                <w:rFonts w:ascii="Book Antiqua" w:hAnsi="Book Antiqua" w:cstheme="minorHAnsi"/>
                <w:sz w:val="20"/>
                <w:szCs w:val="20"/>
              </w:rPr>
              <w:t>crp</w:t>
            </w:r>
            <w:proofErr w:type="spellEnd"/>
          </w:p>
          <w:p w14:paraId="0AD98332" w14:textId="77777777" w:rsidR="00BD445A" w:rsidRPr="00CE6B35" w:rsidRDefault="00BD445A" w:rsidP="00284076">
            <w:pPr>
              <w:rPr>
                <w:rFonts w:ascii="Book Antiqua" w:hAnsi="Book Antiqua" w:cstheme="minorHAnsi"/>
                <w:sz w:val="20"/>
                <w:szCs w:val="20"/>
              </w:rPr>
            </w:pPr>
            <w:r w:rsidRPr="00CE6B35">
              <w:rPr>
                <w:rFonts w:ascii="Book Antiqua" w:hAnsi="Book Antiqua" w:cstheme="minorHAnsi"/>
                <w:sz w:val="20"/>
                <w:szCs w:val="20"/>
              </w:rPr>
              <w:br/>
            </w:r>
            <w:proofErr w:type="spellStart"/>
            <w:r w:rsidRPr="00CE6B35">
              <w:rPr>
                <w:rFonts w:ascii="Book Antiqua" w:hAnsi="Book Antiqua" w:cstheme="minorHAnsi"/>
                <w:sz w:val="20"/>
                <w:szCs w:val="20"/>
              </w:rPr>
              <w:t>nmm</w:t>
            </w:r>
            <w:proofErr w:type="spellEnd"/>
            <w:r w:rsidRPr="00CE6B35">
              <w:rPr>
                <w:rFonts w:ascii="Book Antiqua" w:hAnsi="Book Antiqua" w:cstheme="minorHAnsi"/>
                <w:sz w:val="20"/>
                <w:szCs w:val="20"/>
              </w:rPr>
              <w:br/>
            </w:r>
            <w:proofErr w:type="spellStart"/>
            <w:r w:rsidRPr="00CE6B35">
              <w:rPr>
                <w:rFonts w:ascii="Book Antiqua" w:hAnsi="Book Antiqua" w:cstheme="minorHAnsi"/>
                <w:sz w:val="20"/>
                <w:szCs w:val="20"/>
              </w:rPr>
              <w:t>i_s</w:t>
            </w:r>
            <w:proofErr w:type="spellEnd"/>
            <w:r w:rsidRPr="00CE6B35">
              <w:rPr>
                <w:rFonts w:ascii="Book Antiqua" w:hAnsi="Book Antiqua" w:cstheme="minorHAnsi"/>
                <w:sz w:val="20"/>
                <w:szCs w:val="20"/>
              </w:rPr>
              <w:br/>
            </w:r>
            <w:proofErr w:type="spellStart"/>
            <w:r w:rsidRPr="00CE6B35">
              <w:rPr>
                <w:rFonts w:ascii="Book Antiqua" w:hAnsi="Book Antiqua" w:cstheme="minorHAnsi"/>
                <w:sz w:val="20"/>
                <w:szCs w:val="20"/>
              </w:rPr>
              <w:t>nfm</w:t>
            </w:r>
            <w:proofErr w:type="spellEnd"/>
            <w:r w:rsidRPr="00CE6B35">
              <w:rPr>
                <w:rFonts w:ascii="Book Antiqua" w:hAnsi="Book Antiqua" w:cstheme="minorHAnsi"/>
                <w:sz w:val="20"/>
                <w:szCs w:val="20"/>
              </w:rPr>
              <w:br/>
            </w:r>
            <w:r w:rsidRPr="00CE6B35">
              <w:rPr>
                <w:rFonts w:ascii="Book Antiqua" w:hAnsi="Book Antiqua" w:cstheme="minorHAnsi"/>
                <w:sz w:val="20"/>
                <w:szCs w:val="20"/>
              </w:rPr>
              <w:br/>
            </w:r>
            <w:proofErr w:type="spellStart"/>
            <w:r w:rsidRPr="00CE6B35">
              <w:rPr>
                <w:rFonts w:ascii="Book Antiqua" w:hAnsi="Book Antiqua" w:cstheme="minorHAnsi"/>
                <w:sz w:val="20"/>
                <w:szCs w:val="20"/>
              </w:rPr>
              <w:t>fmp</w:t>
            </w:r>
            <w:proofErr w:type="spellEnd"/>
            <w:r w:rsidRPr="00CE6B35">
              <w:rPr>
                <w:rFonts w:ascii="Book Antiqua" w:hAnsi="Book Antiqua" w:cstheme="minorHAnsi"/>
                <w:sz w:val="20"/>
                <w:szCs w:val="20"/>
              </w:rPr>
              <w:br/>
            </w:r>
            <w:r w:rsidRPr="00CE6B35">
              <w:rPr>
                <w:rFonts w:ascii="Book Antiqua" w:hAnsi="Book Antiqua" w:cstheme="minorHAnsi"/>
                <w:sz w:val="20"/>
                <w:szCs w:val="20"/>
              </w:rPr>
              <w:br/>
            </w:r>
            <w:proofErr w:type="spellStart"/>
            <w:r w:rsidRPr="00CE6B35">
              <w:rPr>
                <w:rFonts w:ascii="Book Antiqua" w:hAnsi="Book Antiqua" w:cstheme="minorHAnsi"/>
                <w:sz w:val="20"/>
                <w:szCs w:val="20"/>
              </w:rPr>
              <w:t>cns</w:t>
            </w:r>
            <w:proofErr w:type="spellEnd"/>
            <w:r w:rsidRPr="00CE6B35">
              <w:rPr>
                <w:rFonts w:ascii="Book Antiqua" w:hAnsi="Book Antiqua" w:cstheme="minorHAnsi"/>
                <w:sz w:val="20"/>
                <w:szCs w:val="20"/>
              </w:rPr>
              <w:br/>
            </w:r>
            <w:proofErr w:type="spellStart"/>
            <w:r w:rsidRPr="00CE6B35">
              <w:rPr>
                <w:rFonts w:ascii="Book Antiqua" w:hAnsi="Book Antiqua" w:cstheme="minorHAnsi"/>
                <w:sz w:val="20"/>
                <w:szCs w:val="20"/>
              </w:rPr>
              <w:t>ele</w:t>
            </w:r>
            <w:proofErr w:type="spellEnd"/>
            <w:r w:rsidRPr="00CE6B35">
              <w:rPr>
                <w:rFonts w:ascii="Book Antiqua" w:hAnsi="Book Antiqua" w:cstheme="minorHAnsi"/>
                <w:sz w:val="20"/>
                <w:szCs w:val="20"/>
              </w:rPr>
              <w:br/>
            </w:r>
            <w:r w:rsidRPr="00CE6B35">
              <w:rPr>
                <w:rFonts w:ascii="Book Antiqua" w:hAnsi="Book Antiqua" w:cstheme="minorHAnsi"/>
                <w:sz w:val="20"/>
                <w:szCs w:val="20"/>
              </w:rPr>
              <w:br/>
            </w:r>
            <w:proofErr w:type="spellStart"/>
            <w:r w:rsidRPr="00CE6B35">
              <w:rPr>
                <w:rFonts w:ascii="Book Antiqua" w:hAnsi="Book Antiqua" w:cstheme="minorHAnsi"/>
                <w:sz w:val="20"/>
                <w:szCs w:val="20"/>
              </w:rPr>
              <w:t>ome</w:t>
            </w:r>
            <w:proofErr w:type="spellEnd"/>
            <w:r w:rsidRPr="00CE6B35">
              <w:rPr>
                <w:rFonts w:ascii="Book Antiqua" w:hAnsi="Book Antiqua" w:cstheme="minorHAnsi"/>
                <w:sz w:val="20"/>
                <w:szCs w:val="20"/>
              </w:rPr>
              <w:br/>
            </w:r>
            <w:r w:rsidRPr="00CE6B35">
              <w:rPr>
                <w:rFonts w:ascii="Book Antiqua" w:hAnsi="Book Antiqua" w:cstheme="minorHAnsi"/>
                <w:sz w:val="20"/>
                <w:szCs w:val="20"/>
              </w:rPr>
              <w:br/>
            </w:r>
            <w:proofErr w:type="spellStart"/>
            <w:r w:rsidRPr="00CE6B35">
              <w:rPr>
                <w:rFonts w:ascii="Book Antiqua" w:hAnsi="Book Antiqua" w:cstheme="minorHAnsi"/>
                <w:sz w:val="20"/>
                <w:szCs w:val="20"/>
              </w:rPr>
              <w:t>omf</w:t>
            </w:r>
            <w:proofErr w:type="spellEnd"/>
          </w:p>
        </w:tc>
        <w:tc>
          <w:tcPr>
            <w:tcW w:w="6434" w:type="dxa"/>
          </w:tcPr>
          <w:p w14:paraId="558AC8F0" w14:textId="77777777" w:rsidR="00BD445A" w:rsidRPr="00CE6B35" w:rsidRDefault="00BD445A" w:rsidP="00284076">
            <w:pPr>
              <w:rPr>
                <w:rFonts w:ascii="Book Antiqua" w:hAnsi="Book Antiqua"/>
                <w:sz w:val="20"/>
                <w:szCs w:val="20"/>
              </w:rPr>
            </w:pPr>
            <w:r w:rsidRPr="00CE6B35">
              <w:rPr>
                <w:rFonts w:ascii="Book Antiqua" w:hAnsi="Book Antiqua"/>
                <w:sz w:val="20"/>
                <w:szCs w:val="20"/>
              </w:rPr>
              <w:t>Petroleum &amp; Coke: coke oven products, refined petroleum products, processing of nuclear fuel</w:t>
            </w:r>
            <w:r w:rsidRPr="00CE6B35">
              <w:rPr>
                <w:rFonts w:ascii="Book Antiqua" w:hAnsi="Book Antiqua"/>
                <w:sz w:val="20"/>
                <w:szCs w:val="20"/>
              </w:rPr>
              <w:br/>
              <w:t>Forestry: forestry, logging and related service activities</w:t>
            </w:r>
            <w:r w:rsidRPr="00CE6B35">
              <w:rPr>
                <w:rFonts w:ascii="Book Antiqua" w:hAnsi="Book Antiqua"/>
                <w:sz w:val="20"/>
                <w:szCs w:val="20"/>
              </w:rPr>
              <w:br/>
              <w:t>Other Mining: mining of metal ores, uranium, gems. other mining and quarrying</w:t>
            </w:r>
          </w:p>
          <w:p w14:paraId="484B8CBC" w14:textId="77777777" w:rsidR="00BD445A" w:rsidRPr="00CE6B35" w:rsidRDefault="00BD445A" w:rsidP="00284076">
            <w:pPr>
              <w:rPr>
                <w:rFonts w:ascii="Book Antiqua" w:hAnsi="Book Antiqua"/>
                <w:sz w:val="20"/>
                <w:szCs w:val="20"/>
              </w:rPr>
            </w:pPr>
            <w:r w:rsidRPr="00CE6B35">
              <w:rPr>
                <w:rFonts w:ascii="Book Antiqua" w:hAnsi="Book Antiqua"/>
                <w:sz w:val="20"/>
                <w:szCs w:val="20"/>
              </w:rPr>
              <w:t>Lumber: wood and products of wood and cork, except furniture; articles of straw and plaiting materials</w:t>
            </w:r>
            <w:r w:rsidRPr="00CE6B35">
              <w:rPr>
                <w:rFonts w:ascii="Book Antiqua" w:hAnsi="Book Antiqua"/>
                <w:sz w:val="20"/>
                <w:szCs w:val="20"/>
              </w:rPr>
              <w:br/>
              <w:t>Chemical Rubber Products: basic chemicals, other chemical products, rubber and plastics products</w:t>
            </w:r>
            <w:r w:rsidRPr="00CE6B35">
              <w:rPr>
                <w:rFonts w:ascii="Book Antiqua" w:hAnsi="Book Antiqua"/>
                <w:sz w:val="20"/>
                <w:szCs w:val="20"/>
              </w:rPr>
              <w:br/>
              <w:t>Non-Metallic Minerals: cement, plaster, lime, gravel, concrete</w:t>
            </w:r>
            <w:r w:rsidRPr="00CE6B35">
              <w:rPr>
                <w:rFonts w:ascii="Book Antiqua" w:hAnsi="Book Antiqua"/>
                <w:sz w:val="20"/>
                <w:szCs w:val="20"/>
              </w:rPr>
              <w:br/>
              <w:t>Iron &amp; Steel: basic production and casting</w:t>
            </w:r>
            <w:r w:rsidRPr="00CE6B35">
              <w:rPr>
                <w:rFonts w:ascii="Book Antiqua" w:hAnsi="Book Antiqua"/>
                <w:sz w:val="20"/>
                <w:szCs w:val="20"/>
              </w:rPr>
              <w:br/>
              <w:t xml:space="preserve">Non-Ferrous Metals: production and casting of copper, </w:t>
            </w:r>
            <w:proofErr w:type="spellStart"/>
            <w:r w:rsidRPr="00CE6B35">
              <w:rPr>
                <w:rFonts w:ascii="Book Antiqua" w:hAnsi="Book Antiqua"/>
                <w:sz w:val="20"/>
                <w:szCs w:val="20"/>
              </w:rPr>
              <w:t>aluminium</w:t>
            </w:r>
            <w:proofErr w:type="spellEnd"/>
            <w:r w:rsidRPr="00CE6B35">
              <w:rPr>
                <w:rFonts w:ascii="Book Antiqua" w:hAnsi="Book Antiqua"/>
                <w:sz w:val="20"/>
                <w:szCs w:val="20"/>
              </w:rPr>
              <w:t>, zinc, lead, gold, and silver</w:t>
            </w:r>
          </w:p>
          <w:p w14:paraId="1562D134" w14:textId="77777777" w:rsidR="00BD445A" w:rsidRPr="00CE6B35" w:rsidRDefault="00BD445A" w:rsidP="00284076">
            <w:pPr>
              <w:rPr>
                <w:rFonts w:ascii="Book Antiqua" w:hAnsi="Book Antiqua"/>
                <w:sz w:val="20"/>
                <w:szCs w:val="20"/>
              </w:rPr>
            </w:pPr>
            <w:r w:rsidRPr="00CE6B35">
              <w:rPr>
                <w:rFonts w:ascii="Book Antiqua" w:hAnsi="Book Antiqua"/>
                <w:sz w:val="20"/>
                <w:szCs w:val="20"/>
              </w:rPr>
              <w:t>Fabricated Metal Products: Sheet metal products, but not machinery and equipment</w:t>
            </w:r>
            <w:r w:rsidRPr="00CE6B35">
              <w:rPr>
                <w:rFonts w:ascii="Book Antiqua" w:hAnsi="Book Antiqua"/>
                <w:sz w:val="20"/>
                <w:szCs w:val="20"/>
              </w:rPr>
              <w:br/>
              <w:t>Construction: building houses factories offices and roads</w:t>
            </w:r>
            <w:r w:rsidRPr="00CE6B35">
              <w:rPr>
                <w:rFonts w:ascii="Book Antiqua" w:hAnsi="Book Antiqua"/>
                <w:sz w:val="20"/>
                <w:szCs w:val="20"/>
              </w:rPr>
              <w:br/>
              <w:t>Electronic Equipment: office, accounting and computing machinery, radio, television and communication equipment and apparatus</w:t>
            </w:r>
          </w:p>
          <w:p w14:paraId="0B00879E" w14:textId="77777777" w:rsidR="00BD445A" w:rsidRPr="00CE6B35" w:rsidRDefault="00BD445A" w:rsidP="00284076">
            <w:pPr>
              <w:rPr>
                <w:rFonts w:ascii="Book Antiqua" w:hAnsi="Book Antiqua"/>
                <w:sz w:val="20"/>
                <w:szCs w:val="20"/>
              </w:rPr>
            </w:pPr>
            <w:r w:rsidRPr="00CE6B35">
              <w:rPr>
                <w:rFonts w:ascii="Book Antiqua" w:hAnsi="Book Antiqua"/>
                <w:sz w:val="20"/>
                <w:szCs w:val="20"/>
              </w:rPr>
              <w:t xml:space="preserve">Other Machinery &amp; Equipment: electrical machinery and apparatus </w:t>
            </w:r>
            <w:proofErr w:type="spellStart"/>
            <w:r w:rsidRPr="00CE6B35">
              <w:rPr>
                <w:rFonts w:ascii="Book Antiqua" w:hAnsi="Book Antiqua"/>
                <w:sz w:val="20"/>
                <w:szCs w:val="20"/>
              </w:rPr>
              <w:t>n.e.c</w:t>
            </w:r>
            <w:proofErr w:type="spellEnd"/>
            <w:r w:rsidRPr="00CE6B35">
              <w:rPr>
                <w:rFonts w:ascii="Book Antiqua" w:hAnsi="Book Antiqua"/>
                <w:sz w:val="20"/>
                <w:szCs w:val="20"/>
              </w:rPr>
              <w:t xml:space="preserve">., medical, precision and optical </w:t>
            </w:r>
            <w:r w:rsidRPr="00CE6B35">
              <w:rPr>
                <w:rFonts w:ascii="Book Antiqua" w:hAnsi="Book Antiqua"/>
                <w:sz w:val="20"/>
                <w:szCs w:val="20"/>
              </w:rPr>
              <w:lastRenderedPageBreak/>
              <w:t>instruments, watches and clocks</w:t>
            </w:r>
            <w:r w:rsidRPr="00CE6B35">
              <w:rPr>
                <w:rFonts w:ascii="Book Antiqua" w:hAnsi="Book Antiqua"/>
                <w:sz w:val="20"/>
                <w:szCs w:val="20"/>
              </w:rPr>
              <w:br/>
              <w:t>Other Manufacturing: includes recycling</w:t>
            </w:r>
          </w:p>
        </w:tc>
      </w:tr>
      <w:tr w:rsidR="00BD445A" w14:paraId="077EDEBC" w14:textId="77777777" w:rsidTr="00284076">
        <w:tc>
          <w:tcPr>
            <w:tcW w:w="1637" w:type="dxa"/>
          </w:tcPr>
          <w:p w14:paraId="1F413076" w14:textId="77777777" w:rsidR="00BD445A" w:rsidRPr="00CE6B35" w:rsidRDefault="00BD445A" w:rsidP="00284076">
            <w:pPr>
              <w:rPr>
                <w:rFonts w:ascii="Book Antiqua" w:hAnsi="Book Antiqua"/>
                <w:sz w:val="20"/>
                <w:szCs w:val="20"/>
              </w:rPr>
            </w:pPr>
            <w:r w:rsidRPr="00CE6B35">
              <w:rPr>
                <w:rFonts w:ascii="Book Antiqua" w:hAnsi="Book Antiqua"/>
                <w:sz w:val="20"/>
                <w:szCs w:val="20"/>
              </w:rPr>
              <w:lastRenderedPageBreak/>
              <w:t>Transport</w:t>
            </w:r>
          </w:p>
        </w:tc>
        <w:tc>
          <w:tcPr>
            <w:tcW w:w="1217" w:type="dxa"/>
          </w:tcPr>
          <w:p w14:paraId="22ECE0E2" w14:textId="77777777" w:rsidR="00BD445A" w:rsidRPr="00CE6B35" w:rsidRDefault="00BD445A" w:rsidP="00284076">
            <w:pPr>
              <w:rPr>
                <w:rFonts w:ascii="Book Antiqua" w:hAnsi="Book Antiqua" w:cstheme="minorHAnsi"/>
                <w:sz w:val="20"/>
                <w:szCs w:val="20"/>
              </w:rPr>
            </w:pPr>
            <w:proofErr w:type="spellStart"/>
            <w:r w:rsidRPr="00CE6B35">
              <w:rPr>
                <w:rFonts w:ascii="Book Antiqua" w:hAnsi="Book Antiqua" w:cstheme="minorHAnsi"/>
                <w:sz w:val="20"/>
                <w:szCs w:val="20"/>
              </w:rPr>
              <w:t>Otp</w:t>
            </w:r>
            <w:proofErr w:type="spellEnd"/>
            <w:r w:rsidRPr="00CE6B35">
              <w:rPr>
                <w:rFonts w:ascii="Book Antiqua" w:hAnsi="Book Antiqua" w:cstheme="minorHAnsi"/>
                <w:sz w:val="20"/>
                <w:szCs w:val="20"/>
              </w:rPr>
              <w:br/>
            </w:r>
            <w:r w:rsidRPr="00CE6B35">
              <w:rPr>
                <w:rFonts w:ascii="Book Antiqua" w:hAnsi="Book Antiqua" w:cstheme="minorHAnsi"/>
                <w:sz w:val="20"/>
                <w:szCs w:val="20"/>
              </w:rPr>
              <w:br/>
            </w:r>
            <w:proofErr w:type="spellStart"/>
            <w:r w:rsidRPr="00CE6B35">
              <w:rPr>
                <w:rFonts w:ascii="Book Antiqua" w:hAnsi="Book Antiqua" w:cstheme="minorHAnsi"/>
                <w:sz w:val="20"/>
                <w:szCs w:val="20"/>
              </w:rPr>
              <w:t>wtp</w:t>
            </w:r>
            <w:proofErr w:type="spellEnd"/>
            <w:r w:rsidRPr="00CE6B35">
              <w:rPr>
                <w:rFonts w:ascii="Book Antiqua" w:hAnsi="Book Antiqua" w:cstheme="minorHAnsi"/>
                <w:sz w:val="20"/>
                <w:szCs w:val="20"/>
              </w:rPr>
              <w:br/>
            </w:r>
            <w:proofErr w:type="spellStart"/>
            <w:r w:rsidRPr="00CE6B35">
              <w:rPr>
                <w:rFonts w:ascii="Book Antiqua" w:hAnsi="Book Antiqua" w:cstheme="minorHAnsi"/>
                <w:sz w:val="20"/>
                <w:szCs w:val="20"/>
              </w:rPr>
              <w:t>atp</w:t>
            </w:r>
            <w:proofErr w:type="spellEnd"/>
            <w:r w:rsidRPr="00CE6B35">
              <w:rPr>
                <w:rFonts w:ascii="Book Antiqua" w:hAnsi="Book Antiqua" w:cstheme="minorHAnsi"/>
                <w:sz w:val="20"/>
                <w:szCs w:val="20"/>
              </w:rPr>
              <w:br/>
            </w:r>
            <w:proofErr w:type="spellStart"/>
            <w:r w:rsidRPr="00CE6B35">
              <w:rPr>
                <w:rFonts w:ascii="Book Antiqua" w:hAnsi="Book Antiqua" w:cstheme="minorHAnsi"/>
                <w:sz w:val="20"/>
                <w:szCs w:val="20"/>
              </w:rPr>
              <w:t>mvh</w:t>
            </w:r>
            <w:proofErr w:type="spellEnd"/>
            <w:r w:rsidRPr="00CE6B35">
              <w:rPr>
                <w:rFonts w:ascii="Book Antiqua" w:hAnsi="Book Antiqua" w:cstheme="minorHAnsi"/>
                <w:sz w:val="20"/>
                <w:szCs w:val="20"/>
              </w:rPr>
              <w:br/>
            </w:r>
            <w:r w:rsidRPr="00CE6B35">
              <w:rPr>
                <w:rFonts w:ascii="Book Antiqua" w:hAnsi="Book Antiqua" w:cstheme="minorHAnsi"/>
                <w:sz w:val="20"/>
                <w:szCs w:val="20"/>
              </w:rPr>
              <w:br/>
            </w:r>
            <w:proofErr w:type="spellStart"/>
            <w:r w:rsidRPr="00CE6B35">
              <w:rPr>
                <w:rFonts w:ascii="Book Antiqua" w:hAnsi="Book Antiqua" w:cstheme="minorHAnsi"/>
                <w:sz w:val="20"/>
                <w:szCs w:val="20"/>
              </w:rPr>
              <w:t>otn</w:t>
            </w:r>
            <w:proofErr w:type="spellEnd"/>
            <w:r w:rsidRPr="00CE6B35">
              <w:rPr>
                <w:rFonts w:ascii="Book Antiqua" w:hAnsi="Book Antiqua" w:cstheme="minorHAnsi"/>
                <w:sz w:val="20"/>
                <w:szCs w:val="20"/>
              </w:rPr>
              <w:br/>
            </w:r>
            <w:r w:rsidRPr="00CE6B35">
              <w:rPr>
                <w:rFonts w:ascii="Book Antiqua" w:hAnsi="Book Antiqua" w:cstheme="minorHAnsi"/>
                <w:sz w:val="20"/>
                <w:szCs w:val="20"/>
              </w:rPr>
              <w:br/>
            </w:r>
            <w:proofErr w:type="spellStart"/>
            <w:r w:rsidRPr="00CE6B35">
              <w:rPr>
                <w:rFonts w:ascii="Book Antiqua" w:hAnsi="Book Antiqua" w:cstheme="minorHAnsi"/>
                <w:sz w:val="20"/>
                <w:szCs w:val="20"/>
              </w:rPr>
              <w:t>Isr</w:t>
            </w:r>
            <w:proofErr w:type="spellEnd"/>
            <w:r w:rsidRPr="00CE6B35">
              <w:rPr>
                <w:rFonts w:ascii="Book Antiqua" w:hAnsi="Book Antiqua" w:cstheme="minorHAnsi"/>
                <w:sz w:val="20"/>
                <w:szCs w:val="20"/>
              </w:rPr>
              <w:br/>
            </w:r>
            <w:r w:rsidRPr="00CE6B35">
              <w:rPr>
                <w:rFonts w:ascii="Book Antiqua" w:hAnsi="Book Antiqua" w:cstheme="minorHAnsi"/>
                <w:sz w:val="20"/>
                <w:szCs w:val="20"/>
              </w:rPr>
              <w:br/>
            </w:r>
            <w:proofErr w:type="spellStart"/>
            <w:r w:rsidRPr="00CE6B35">
              <w:rPr>
                <w:rFonts w:ascii="Book Antiqua" w:hAnsi="Book Antiqua" w:cstheme="minorHAnsi"/>
                <w:sz w:val="20"/>
                <w:szCs w:val="20"/>
              </w:rPr>
              <w:t>p_c</w:t>
            </w:r>
            <w:proofErr w:type="spellEnd"/>
          </w:p>
        </w:tc>
        <w:tc>
          <w:tcPr>
            <w:tcW w:w="6434" w:type="dxa"/>
          </w:tcPr>
          <w:p w14:paraId="747BF28C" w14:textId="77777777" w:rsidR="00BD445A" w:rsidRPr="00CE6B35" w:rsidRDefault="00BD445A" w:rsidP="00284076">
            <w:pPr>
              <w:rPr>
                <w:rFonts w:ascii="Book Antiqua" w:hAnsi="Book Antiqua"/>
                <w:sz w:val="20"/>
                <w:szCs w:val="20"/>
              </w:rPr>
            </w:pPr>
            <w:r w:rsidRPr="00CE6B35">
              <w:rPr>
                <w:rFonts w:ascii="Book Antiqua" w:hAnsi="Book Antiqua"/>
                <w:sz w:val="20"/>
                <w:szCs w:val="20"/>
              </w:rPr>
              <w:t>Other Transport: road, rail ; pipelines, auxiliary transport activities; travel agencies</w:t>
            </w:r>
            <w:r w:rsidRPr="00CE6B35">
              <w:rPr>
                <w:rFonts w:ascii="Book Antiqua" w:hAnsi="Book Antiqua"/>
                <w:sz w:val="20"/>
                <w:szCs w:val="20"/>
              </w:rPr>
              <w:br/>
              <w:t>Water transport</w:t>
            </w:r>
            <w:r w:rsidRPr="00CE6B35">
              <w:rPr>
                <w:rFonts w:ascii="Book Antiqua" w:hAnsi="Book Antiqua"/>
                <w:sz w:val="20"/>
                <w:szCs w:val="20"/>
              </w:rPr>
              <w:br/>
              <w:t>Air transport</w:t>
            </w:r>
          </w:p>
          <w:p w14:paraId="5214EAC1" w14:textId="77777777" w:rsidR="00BD445A" w:rsidRPr="00CE6B35" w:rsidRDefault="00BD445A" w:rsidP="00284076">
            <w:pPr>
              <w:rPr>
                <w:rFonts w:ascii="Book Antiqua" w:hAnsi="Book Antiqua"/>
                <w:sz w:val="20"/>
                <w:szCs w:val="20"/>
              </w:rPr>
            </w:pPr>
            <w:r w:rsidRPr="00CE6B35">
              <w:rPr>
                <w:rFonts w:ascii="Book Antiqua" w:hAnsi="Book Antiqua"/>
                <w:sz w:val="20"/>
                <w:szCs w:val="20"/>
              </w:rPr>
              <w:t xml:space="preserve">Motor </w:t>
            </w:r>
            <w:proofErr w:type="spellStart"/>
            <w:r w:rsidRPr="00CE6B35">
              <w:rPr>
                <w:rFonts w:ascii="Book Antiqua" w:hAnsi="Book Antiqua"/>
                <w:sz w:val="20"/>
                <w:szCs w:val="20"/>
              </w:rPr>
              <w:t>Motor</w:t>
            </w:r>
            <w:proofErr w:type="spellEnd"/>
            <w:r w:rsidRPr="00CE6B35">
              <w:rPr>
                <w:rFonts w:ascii="Book Antiqua" w:hAnsi="Book Antiqua"/>
                <w:sz w:val="20"/>
                <w:szCs w:val="20"/>
              </w:rPr>
              <w:t xml:space="preserve"> vehicles and parts: cars, lorries, trailers and semi-trailers</w:t>
            </w:r>
            <w:r w:rsidRPr="00CE6B35">
              <w:rPr>
                <w:rFonts w:ascii="Book Antiqua" w:hAnsi="Book Antiqua"/>
                <w:sz w:val="20"/>
                <w:szCs w:val="20"/>
              </w:rPr>
              <w:br/>
              <w:t>Other Transport Equipment: Manufacture of other transport equipment</w:t>
            </w:r>
            <w:r w:rsidRPr="00CE6B35">
              <w:rPr>
                <w:rFonts w:ascii="Book Antiqua" w:hAnsi="Book Antiqua"/>
                <w:sz w:val="20"/>
                <w:szCs w:val="20"/>
              </w:rPr>
              <w:br/>
            </w:r>
            <w:proofErr w:type="spellStart"/>
            <w:r w:rsidRPr="00CE6B35">
              <w:rPr>
                <w:rFonts w:ascii="Book Antiqua" w:hAnsi="Book Antiqua"/>
                <w:sz w:val="20"/>
                <w:szCs w:val="20"/>
              </w:rPr>
              <w:t>nsurance</w:t>
            </w:r>
            <w:proofErr w:type="spellEnd"/>
            <w:r w:rsidRPr="00CE6B35">
              <w:rPr>
                <w:rFonts w:ascii="Book Antiqua" w:hAnsi="Book Antiqua"/>
                <w:sz w:val="20"/>
                <w:szCs w:val="20"/>
              </w:rPr>
              <w:t>: includes pension funding, except compulsory social security</w:t>
            </w:r>
            <w:r w:rsidRPr="00CE6B35">
              <w:rPr>
                <w:rFonts w:ascii="Book Antiqua" w:hAnsi="Book Antiqua"/>
                <w:sz w:val="20"/>
                <w:szCs w:val="20"/>
              </w:rPr>
              <w:br/>
              <w:t>Petroleum &amp; Coke: coke oven products, refined petroleum products, processing of nuclear fuel</w:t>
            </w:r>
          </w:p>
        </w:tc>
      </w:tr>
      <w:tr w:rsidR="00BD445A" w14:paraId="78C87913" w14:textId="77777777" w:rsidTr="00284076">
        <w:tc>
          <w:tcPr>
            <w:tcW w:w="1637" w:type="dxa"/>
          </w:tcPr>
          <w:p w14:paraId="29338600" w14:textId="77777777" w:rsidR="00BD445A" w:rsidRPr="00CE6B35" w:rsidRDefault="00BD445A" w:rsidP="00284076">
            <w:pPr>
              <w:rPr>
                <w:rFonts w:ascii="Book Antiqua" w:hAnsi="Book Antiqua"/>
                <w:sz w:val="20"/>
                <w:szCs w:val="20"/>
              </w:rPr>
            </w:pPr>
            <w:r w:rsidRPr="00CE6B35">
              <w:rPr>
                <w:rFonts w:ascii="Book Antiqua" w:hAnsi="Book Antiqua"/>
                <w:sz w:val="20"/>
                <w:szCs w:val="20"/>
              </w:rPr>
              <w:t>Communication</w:t>
            </w:r>
          </w:p>
        </w:tc>
        <w:tc>
          <w:tcPr>
            <w:tcW w:w="1217" w:type="dxa"/>
          </w:tcPr>
          <w:p w14:paraId="38A86E37" w14:textId="77777777" w:rsidR="00BD445A" w:rsidRPr="00CE6B35" w:rsidRDefault="00BD445A" w:rsidP="00284076">
            <w:pPr>
              <w:rPr>
                <w:rFonts w:ascii="Book Antiqua" w:hAnsi="Book Antiqua" w:cstheme="minorHAnsi"/>
                <w:sz w:val="20"/>
                <w:szCs w:val="20"/>
              </w:rPr>
            </w:pPr>
            <w:proofErr w:type="spellStart"/>
            <w:r w:rsidRPr="00CE6B35">
              <w:rPr>
                <w:rFonts w:ascii="Book Antiqua" w:hAnsi="Book Antiqua" w:cstheme="minorHAnsi"/>
                <w:sz w:val="20"/>
                <w:szCs w:val="20"/>
              </w:rPr>
              <w:t>cmn</w:t>
            </w:r>
            <w:proofErr w:type="spellEnd"/>
          </w:p>
        </w:tc>
        <w:tc>
          <w:tcPr>
            <w:tcW w:w="6434" w:type="dxa"/>
          </w:tcPr>
          <w:p w14:paraId="30990102" w14:textId="77777777" w:rsidR="00BD445A" w:rsidRPr="00CE6B35" w:rsidRDefault="00BD445A" w:rsidP="00284076">
            <w:pPr>
              <w:rPr>
                <w:rFonts w:ascii="Book Antiqua" w:hAnsi="Book Antiqua"/>
                <w:sz w:val="20"/>
                <w:szCs w:val="20"/>
              </w:rPr>
            </w:pPr>
            <w:r w:rsidRPr="00CE6B35">
              <w:rPr>
                <w:rFonts w:ascii="Book Antiqua" w:hAnsi="Book Antiqua"/>
                <w:sz w:val="20"/>
                <w:szCs w:val="20"/>
              </w:rPr>
              <w:t>Communications: post and telecommunications</w:t>
            </w:r>
          </w:p>
        </w:tc>
      </w:tr>
      <w:tr w:rsidR="00BD445A" w14:paraId="1BA1476B" w14:textId="77777777" w:rsidTr="00284076">
        <w:tc>
          <w:tcPr>
            <w:tcW w:w="1637" w:type="dxa"/>
          </w:tcPr>
          <w:p w14:paraId="3DD9B574" w14:textId="77777777" w:rsidR="00BD445A" w:rsidRPr="00CE6B35" w:rsidRDefault="00BD445A" w:rsidP="00284076">
            <w:pPr>
              <w:rPr>
                <w:rFonts w:ascii="Book Antiqua" w:hAnsi="Book Antiqua"/>
                <w:sz w:val="20"/>
                <w:szCs w:val="20"/>
              </w:rPr>
            </w:pPr>
            <w:r w:rsidRPr="00CE6B35">
              <w:rPr>
                <w:rFonts w:ascii="Book Antiqua" w:hAnsi="Book Antiqua"/>
                <w:sz w:val="20"/>
                <w:szCs w:val="20"/>
              </w:rPr>
              <w:t>Recreation</w:t>
            </w:r>
          </w:p>
        </w:tc>
        <w:tc>
          <w:tcPr>
            <w:tcW w:w="1217" w:type="dxa"/>
          </w:tcPr>
          <w:p w14:paraId="6412FE07" w14:textId="77777777" w:rsidR="00BD445A" w:rsidRPr="00CE6B35" w:rsidRDefault="00BD445A" w:rsidP="00284076">
            <w:pPr>
              <w:rPr>
                <w:rFonts w:ascii="Book Antiqua" w:hAnsi="Book Antiqua" w:cstheme="minorHAnsi"/>
                <w:sz w:val="20"/>
                <w:szCs w:val="20"/>
              </w:rPr>
            </w:pPr>
            <w:proofErr w:type="spellStart"/>
            <w:r w:rsidRPr="00CE6B35">
              <w:rPr>
                <w:rFonts w:ascii="Book Antiqua" w:hAnsi="Book Antiqua" w:cstheme="minorHAnsi"/>
                <w:sz w:val="20"/>
                <w:szCs w:val="20"/>
              </w:rPr>
              <w:t>ros</w:t>
            </w:r>
            <w:proofErr w:type="spellEnd"/>
            <w:r w:rsidRPr="00CE6B35">
              <w:rPr>
                <w:rFonts w:ascii="Book Antiqua" w:hAnsi="Book Antiqua" w:cstheme="minorHAnsi"/>
                <w:sz w:val="20"/>
                <w:szCs w:val="20"/>
              </w:rPr>
              <w:br/>
            </w:r>
            <w:r w:rsidRPr="00CE6B35">
              <w:rPr>
                <w:rFonts w:ascii="Book Antiqua" w:hAnsi="Book Antiqua" w:cstheme="minorHAnsi"/>
                <w:sz w:val="20"/>
                <w:szCs w:val="20"/>
              </w:rPr>
              <w:br/>
            </w:r>
            <w:r w:rsidRPr="00CE6B35">
              <w:rPr>
                <w:rFonts w:ascii="Book Antiqua" w:hAnsi="Book Antiqua" w:cstheme="minorHAnsi"/>
                <w:sz w:val="20"/>
                <w:szCs w:val="20"/>
              </w:rPr>
              <w:br/>
            </w:r>
            <w:proofErr w:type="spellStart"/>
            <w:r w:rsidRPr="00CE6B35">
              <w:rPr>
                <w:rFonts w:ascii="Book Antiqua" w:hAnsi="Book Antiqua" w:cstheme="minorHAnsi"/>
                <w:sz w:val="20"/>
                <w:szCs w:val="20"/>
              </w:rPr>
              <w:t>ppp</w:t>
            </w:r>
            <w:proofErr w:type="spellEnd"/>
          </w:p>
        </w:tc>
        <w:tc>
          <w:tcPr>
            <w:tcW w:w="6434" w:type="dxa"/>
          </w:tcPr>
          <w:p w14:paraId="47A8390B" w14:textId="77777777" w:rsidR="00BD445A" w:rsidRPr="00CE6B35" w:rsidRDefault="00BD445A" w:rsidP="00284076">
            <w:pPr>
              <w:rPr>
                <w:rFonts w:ascii="Book Antiqua" w:hAnsi="Book Antiqua"/>
                <w:sz w:val="20"/>
                <w:szCs w:val="20"/>
              </w:rPr>
            </w:pPr>
            <w:r w:rsidRPr="00CE6B35">
              <w:rPr>
                <w:rFonts w:ascii="Book Antiqua" w:hAnsi="Book Antiqua"/>
                <w:sz w:val="20"/>
                <w:szCs w:val="20"/>
              </w:rPr>
              <w:t>Recreation &amp; Other Services: recreational, cultural and sporting activities, other service activities; private households with employed persons (servants)</w:t>
            </w:r>
            <w:r w:rsidRPr="00CE6B35">
              <w:rPr>
                <w:rFonts w:ascii="Book Antiqua" w:hAnsi="Book Antiqua"/>
                <w:sz w:val="20"/>
                <w:szCs w:val="20"/>
              </w:rPr>
              <w:br/>
              <w:t>Paper &amp; Paper Products: includes publishing, printing and reproduction of recorded media</w:t>
            </w:r>
          </w:p>
        </w:tc>
      </w:tr>
      <w:tr w:rsidR="00BD445A" w14:paraId="0CC32EEC" w14:textId="77777777" w:rsidTr="00284076">
        <w:tc>
          <w:tcPr>
            <w:tcW w:w="1637" w:type="dxa"/>
          </w:tcPr>
          <w:p w14:paraId="153DA758" w14:textId="77777777" w:rsidR="00BD445A" w:rsidRPr="00CE6B35" w:rsidRDefault="00BD445A" w:rsidP="00284076">
            <w:pPr>
              <w:rPr>
                <w:rFonts w:ascii="Book Antiqua" w:hAnsi="Book Antiqua"/>
                <w:sz w:val="20"/>
                <w:szCs w:val="20"/>
              </w:rPr>
            </w:pPr>
            <w:r w:rsidRPr="00CE6B35">
              <w:rPr>
                <w:rFonts w:ascii="Book Antiqua" w:hAnsi="Book Antiqua"/>
                <w:sz w:val="20"/>
                <w:szCs w:val="20"/>
              </w:rPr>
              <w:t>Education</w:t>
            </w:r>
          </w:p>
        </w:tc>
        <w:tc>
          <w:tcPr>
            <w:tcW w:w="1217" w:type="dxa"/>
          </w:tcPr>
          <w:p w14:paraId="79499BC7" w14:textId="77777777" w:rsidR="00BD445A" w:rsidRPr="00CE6B35" w:rsidRDefault="00BD445A" w:rsidP="00284076">
            <w:pPr>
              <w:rPr>
                <w:rFonts w:ascii="Book Antiqua" w:hAnsi="Book Antiqua" w:cstheme="minorHAnsi"/>
                <w:sz w:val="20"/>
                <w:szCs w:val="20"/>
              </w:rPr>
            </w:pPr>
            <w:proofErr w:type="spellStart"/>
            <w:r w:rsidRPr="00CE6B35">
              <w:rPr>
                <w:rFonts w:ascii="Book Antiqua" w:hAnsi="Book Antiqua" w:cstheme="minorHAnsi"/>
                <w:sz w:val="20"/>
                <w:szCs w:val="20"/>
              </w:rPr>
              <w:t>osg</w:t>
            </w:r>
            <w:proofErr w:type="spellEnd"/>
          </w:p>
        </w:tc>
        <w:tc>
          <w:tcPr>
            <w:tcW w:w="6434" w:type="dxa"/>
          </w:tcPr>
          <w:p w14:paraId="17EA2612" w14:textId="77777777" w:rsidR="00BD445A" w:rsidRPr="00CE6B35" w:rsidRDefault="00BD445A" w:rsidP="00284076">
            <w:pPr>
              <w:rPr>
                <w:rFonts w:ascii="Book Antiqua" w:hAnsi="Book Antiqua"/>
                <w:sz w:val="20"/>
                <w:szCs w:val="20"/>
              </w:rPr>
            </w:pPr>
            <w:r w:rsidRPr="00CE6B35">
              <w:rPr>
                <w:rFonts w:ascii="Book Antiqua" w:hAnsi="Book Antiqua"/>
                <w:sz w:val="20"/>
                <w:szCs w:val="20"/>
              </w:rPr>
              <w:t xml:space="preserve">Other Services (Government): public administration and defense; compulsory social security, education, health and social work, sewage and refuse disposal, sanitation and similar activities, activities of membership organizations </w:t>
            </w:r>
            <w:proofErr w:type="spellStart"/>
            <w:r w:rsidRPr="00CE6B35">
              <w:rPr>
                <w:rFonts w:ascii="Book Antiqua" w:hAnsi="Book Antiqua"/>
                <w:sz w:val="20"/>
                <w:szCs w:val="20"/>
              </w:rPr>
              <w:t>n.e.c</w:t>
            </w:r>
            <w:proofErr w:type="spellEnd"/>
            <w:r w:rsidRPr="00CE6B35">
              <w:rPr>
                <w:rFonts w:ascii="Book Antiqua" w:hAnsi="Book Antiqua"/>
                <w:sz w:val="20"/>
                <w:szCs w:val="20"/>
              </w:rPr>
              <w:t>., extra-territorial organizations and bodies</w:t>
            </w:r>
          </w:p>
        </w:tc>
      </w:tr>
      <w:tr w:rsidR="00BD445A" w14:paraId="35662CDF" w14:textId="77777777" w:rsidTr="00284076">
        <w:tc>
          <w:tcPr>
            <w:tcW w:w="1637" w:type="dxa"/>
          </w:tcPr>
          <w:p w14:paraId="36EBD7EC" w14:textId="77777777" w:rsidR="00BD445A" w:rsidRPr="00CE6B35" w:rsidRDefault="00BD445A" w:rsidP="00284076">
            <w:pPr>
              <w:rPr>
                <w:rFonts w:ascii="Book Antiqua" w:hAnsi="Book Antiqua"/>
                <w:sz w:val="20"/>
                <w:szCs w:val="20"/>
              </w:rPr>
            </w:pPr>
            <w:r w:rsidRPr="00CE6B35">
              <w:rPr>
                <w:rFonts w:ascii="Book Antiqua" w:hAnsi="Book Antiqua"/>
                <w:sz w:val="20"/>
                <w:szCs w:val="20"/>
              </w:rPr>
              <w:t>Health</w:t>
            </w:r>
          </w:p>
        </w:tc>
        <w:tc>
          <w:tcPr>
            <w:tcW w:w="1217" w:type="dxa"/>
          </w:tcPr>
          <w:p w14:paraId="10C73774" w14:textId="77777777" w:rsidR="00BD445A" w:rsidRPr="00CE6B35" w:rsidRDefault="00BD445A" w:rsidP="00284076">
            <w:pPr>
              <w:rPr>
                <w:rFonts w:ascii="Book Antiqua" w:hAnsi="Book Antiqua" w:cstheme="minorHAnsi"/>
                <w:sz w:val="20"/>
                <w:szCs w:val="20"/>
              </w:rPr>
            </w:pPr>
            <w:proofErr w:type="spellStart"/>
            <w:r w:rsidRPr="00CE6B35">
              <w:rPr>
                <w:rFonts w:ascii="Book Antiqua" w:hAnsi="Book Antiqua" w:cstheme="minorHAnsi"/>
                <w:sz w:val="20"/>
                <w:szCs w:val="20"/>
              </w:rPr>
              <w:t>Osg</w:t>
            </w:r>
            <w:proofErr w:type="spellEnd"/>
          </w:p>
        </w:tc>
        <w:tc>
          <w:tcPr>
            <w:tcW w:w="6434" w:type="dxa"/>
          </w:tcPr>
          <w:p w14:paraId="45A711E4" w14:textId="77777777" w:rsidR="00BD445A" w:rsidRPr="00CE6B35" w:rsidRDefault="00BD445A" w:rsidP="00284076">
            <w:pPr>
              <w:rPr>
                <w:rFonts w:ascii="Book Antiqua" w:hAnsi="Book Antiqua"/>
                <w:sz w:val="20"/>
                <w:szCs w:val="20"/>
              </w:rPr>
            </w:pPr>
            <w:r w:rsidRPr="00CE6B35">
              <w:rPr>
                <w:rFonts w:ascii="Book Antiqua" w:hAnsi="Book Antiqua"/>
                <w:sz w:val="20"/>
                <w:szCs w:val="20"/>
              </w:rPr>
              <w:t>See above</w:t>
            </w:r>
          </w:p>
        </w:tc>
      </w:tr>
      <w:tr w:rsidR="00BD445A" w14:paraId="4168D0B0" w14:textId="77777777" w:rsidTr="00284076">
        <w:tc>
          <w:tcPr>
            <w:tcW w:w="1637" w:type="dxa"/>
          </w:tcPr>
          <w:p w14:paraId="2BD44712" w14:textId="77777777" w:rsidR="00BD445A" w:rsidRPr="00CE6B35" w:rsidRDefault="00BD445A" w:rsidP="00284076">
            <w:pPr>
              <w:rPr>
                <w:rFonts w:ascii="Book Antiqua" w:hAnsi="Book Antiqua"/>
                <w:sz w:val="20"/>
                <w:szCs w:val="20"/>
              </w:rPr>
            </w:pPr>
            <w:r w:rsidRPr="00CE6B35">
              <w:rPr>
                <w:rFonts w:ascii="Book Antiqua" w:hAnsi="Book Antiqua"/>
                <w:sz w:val="20"/>
                <w:szCs w:val="20"/>
              </w:rPr>
              <w:t>Restaurants and hotels</w:t>
            </w:r>
          </w:p>
        </w:tc>
        <w:tc>
          <w:tcPr>
            <w:tcW w:w="1217" w:type="dxa"/>
          </w:tcPr>
          <w:p w14:paraId="09B75223" w14:textId="77777777" w:rsidR="00BD445A" w:rsidRPr="00CE6B35" w:rsidRDefault="00BD445A" w:rsidP="00284076">
            <w:pPr>
              <w:rPr>
                <w:rFonts w:ascii="Book Antiqua" w:hAnsi="Book Antiqua" w:cstheme="minorHAnsi"/>
                <w:sz w:val="20"/>
                <w:szCs w:val="20"/>
              </w:rPr>
            </w:pPr>
            <w:proofErr w:type="spellStart"/>
            <w:r w:rsidRPr="00CE6B35">
              <w:rPr>
                <w:rFonts w:ascii="Book Antiqua" w:hAnsi="Book Antiqua" w:cstheme="minorHAnsi"/>
                <w:sz w:val="20"/>
                <w:szCs w:val="20"/>
              </w:rPr>
              <w:t>Trd</w:t>
            </w:r>
            <w:proofErr w:type="spellEnd"/>
          </w:p>
        </w:tc>
        <w:tc>
          <w:tcPr>
            <w:tcW w:w="6434" w:type="dxa"/>
          </w:tcPr>
          <w:p w14:paraId="58D6BEF6" w14:textId="77777777" w:rsidR="00BD445A" w:rsidRPr="00CE6B35" w:rsidRDefault="00BD445A" w:rsidP="00284076">
            <w:pPr>
              <w:rPr>
                <w:rFonts w:ascii="Book Antiqua" w:hAnsi="Book Antiqua"/>
                <w:sz w:val="20"/>
                <w:szCs w:val="20"/>
              </w:rPr>
            </w:pPr>
            <w:r w:rsidRPr="00CE6B35">
              <w:rPr>
                <w:rFonts w:ascii="Book Antiqua" w:hAnsi="Book Antiqua"/>
                <w:sz w:val="20"/>
                <w:szCs w:val="20"/>
              </w:rPr>
              <w:t>Trade: all retail sales; wholesale trade and commission trade; hotels and restaurants; repairs of motor vehicles and personal and household goods; retail sale of automotive fuel</w:t>
            </w:r>
          </w:p>
        </w:tc>
      </w:tr>
      <w:tr w:rsidR="00BD445A" w14:paraId="1F74B5C7" w14:textId="77777777" w:rsidTr="00284076">
        <w:tc>
          <w:tcPr>
            <w:tcW w:w="1637" w:type="dxa"/>
          </w:tcPr>
          <w:p w14:paraId="6D1ACA4C" w14:textId="77777777" w:rsidR="00BD445A" w:rsidRPr="00CE6B35" w:rsidRDefault="00BD445A" w:rsidP="00284076">
            <w:pPr>
              <w:rPr>
                <w:rFonts w:ascii="Book Antiqua" w:hAnsi="Book Antiqua"/>
                <w:sz w:val="20"/>
                <w:szCs w:val="20"/>
              </w:rPr>
            </w:pPr>
            <w:r w:rsidRPr="00CE6B35">
              <w:rPr>
                <w:rFonts w:ascii="Book Antiqua" w:hAnsi="Book Antiqua"/>
                <w:sz w:val="20"/>
                <w:szCs w:val="20"/>
              </w:rPr>
              <w:t>Rest</w:t>
            </w:r>
          </w:p>
        </w:tc>
        <w:tc>
          <w:tcPr>
            <w:tcW w:w="1217" w:type="dxa"/>
          </w:tcPr>
          <w:p w14:paraId="37CFC80F" w14:textId="77777777" w:rsidR="00BD445A" w:rsidRPr="00CE6B35" w:rsidRDefault="00BD445A" w:rsidP="00284076">
            <w:pPr>
              <w:rPr>
                <w:rFonts w:ascii="Book Antiqua" w:hAnsi="Book Antiqua" w:cstheme="minorHAnsi"/>
                <w:sz w:val="20"/>
                <w:szCs w:val="20"/>
              </w:rPr>
            </w:pPr>
          </w:p>
        </w:tc>
        <w:tc>
          <w:tcPr>
            <w:tcW w:w="6434" w:type="dxa"/>
          </w:tcPr>
          <w:p w14:paraId="393ACA6E" w14:textId="77777777" w:rsidR="00BD445A" w:rsidRPr="00CE6B35" w:rsidRDefault="00BD445A" w:rsidP="00284076">
            <w:pPr>
              <w:rPr>
                <w:rFonts w:ascii="Book Antiqua" w:hAnsi="Book Antiqua"/>
                <w:sz w:val="20"/>
                <w:szCs w:val="20"/>
              </w:rPr>
            </w:pPr>
            <w:r w:rsidRPr="00CE6B35">
              <w:rPr>
                <w:rFonts w:ascii="Book Antiqua" w:hAnsi="Book Antiqua"/>
                <w:sz w:val="20"/>
                <w:szCs w:val="20"/>
              </w:rPr>
              <w:t>Other Financial Intermediation: includes auxiliary activities but not insurance and pension funding (see next)</w:t>
            </w:r>
          </w:p>
        </w:tc>
      </w:tr>
    </w:tbl>
    <w:p w14:paraId="5B6E68A3" w14:textId="77777777" w:rsidR="00BD445A" w:rsidRDefault="00BD445A" w:rsidP="00BD445A">
      <w:pPr>
        <w:rPr>
          <w:rFonts w:cstheme="minorHAnsi"/>
        </w:rPr>
      </w:pPr>
    </w:p>
    <w:p w14:paraId="35B10AC9" w14:textId="2D563402" w:rsidR="00BD445A" w:rsidRDefault="00CE6B35" w:rsidP="00CE6B35">
      <w:pPr>
        <w:pStyle w:val="FirstLevelHeading"/>
      </w:pPr>
      <w:bookmarkStart w:id="10" w:name="_Toc511297698"/>
      <w:r>
        <w:t xml:space="preserve">4. </w:t>
      </w:r>
      <w:r w:rsidR="00BD445A">
        <w:t xml:space="preserve">Specific </w:t>
      </w:r>
      <w:proofErr w:type="spellStart"/>
      <w:r w:rsidR="00BD445A">
        <w:t>nestings</w:t>
      </w:r>
      <w:bookmarkEnd w:id="10"/>
      <w:proofErr w:type="spellEnd"/>
    </w:p>
    <w:p w14:paraId="63F78521" w14:textId="77777777" w:rsidR="00BD445A" w:rsidRPr="005F4CC1" w:rsidRDefault="00BD445A" w:rsidP="00C645FC">
      <w:pPr>
        <w:pStyle w:val="ParagraphText"/>
      </w:pPr>
      <w:r>
        <w:t xml:space="preserve">We add some specific </w:t>
      </w:r>
      <w:proofErr w:type="spellStart"/>
      <w:proofErr w:type="gramStart"/>
      <w:r>
        <w:t>nestings</w:t>
      </w:r>
      <w:proofErr w:type="spellEnd"/>
      <w:proofErr w:type="gramEnd"/>
      <w:r>
        <w:t xml:space="preserve"> for the production function (see gams\</w:t>
      </w:r>
      <w:proofErr w:type="spellStart"/>
      <w:r>
        <w:t>gtaprdem</w:t>
      </w:r>
      <w:proofErr w:type="spellEnd"/>
      <w:r>
        <w:t>\</w:t>
      </w:r>
      <w:proofErr w:type="spellStart"/>
      <w:r>
        <w:t>gtaprdem.gms</w:t>
      </w:r>
      <w:proofErr w:type="spellEnd"/>
      <w:r>
        <w:t>):</w:t>
      </w:r>
    </w:p>
    <w:p w14:paraId="29BB211A" w14:textId="77777777" w:rsidR="00BD445A" w:rsidRDefault="00BD445A" w:rsidP="00BD445A">
      <w:r>
        <w:rPr>
          <w:noProof/>
          <w:lang w:eastAsia="en-GB"/>
        </w:rPr>
        <w:lastRenderedPageBreak/>
        <w:drawing>
          <wp:inline distT="0" distB="0" distL="0" distR="0" wp14:anchorId="54409A92" wp14:editId="4D76C0BC">
            <wp:extent cx="5972810" cy="2572385"/>
            <wp:effectExtent l="0" t="0" r="8890" b="0"/>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972810" cy="2572385"/>
                    </a:xfrm>
                    <a:prstGeom prst="rect">
                      <a:avLst/>
                    </a:prstGeom>
                  </pic:spPr>
                </pic:pic>
              </a:graphicData>
            </a:graphic>
          </wp:inline>
        </w:drawing>
      </w:r>
    </w:p>
    <w:p w14:paraId="0AF19B52" w14:textId="77777777" w:rsidR="00BD445A" w:rsidRDefault="00BD445A" w:rsidP="00C645FC">
      <w:pPr>
        <w:pStyle w:val="ParagraphText"/>
      </w:pPr>
      <w:r>
        <w:t>GTAP-AGR has proven to work badly with some long-term projections, because of limited factor mobility between agricultural and non-agricultural sectors. Therefore, only the technology nests from GTAP-AGR are taken over:</w:t>
      </w:r>
    </w:p>
    <w:p w14:paraId="71E04718" w14:textId="77777777" w:rsidR="00BD445A" w:rsidRDefault="00BD445A" w:rsidP="00BD445A">
      <w:r>
        <w:rPr>
          <w:noProof/>
          <w:lang w:eastAsia="en-GB"/>
        </w:rPr>
        <w:drawing>
          <wp:inline distT="0" distB="0" distL="0" distR="0" wp14:anchorId="5FCCC323" wp14:editId="4D67038F">
            <wp:extent cx="5972810" cy="1875790"/>
            <wp:effectExtent l="0" t="0" r="8890" b="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972810" cy="1875790"/>
                    </a:xfrm>
                    <a:prstGeom prst="rect">
                      <a:avLst/>
                    </a:prstGeom>
                  </pic:spPr>
                </pic:pic>
              </a:graphicData>
            </a:graphic>
          </wp:inline>
        </w:drawing>
      </w:r>
    </w:p>
    <w:p w14:paraId="4414474C" w14:textId="77777777" w:rsidR="00BD445A" w:rsidRDefault="00BD445A" w:rsidP="00C645FC">
      <w:pPr>
        <w:pStyle w:val="ParagraphText"/>
      </w:pPr>
      <w:r>
        <w:t>In order to reflect stronger substitutional relations between animal and crop based products, two final demand nests are constructed:</w:t>
      </w:r>
    </w:p>
    <w:p w14:paraId="590017E2" w14:textId="77777777" w:rsidR="00BD445A" w:rsidRPr="00D34A13" w:rsidRDefault="00BD445A" w:rsidP="00BD445A">
      <w:r>
        <w:rPr>
          <w:noProof/>
          <w:lang w:eastAsia="en-GB"/>
        </w:rPr>
        <w:lastRenderedPageBreak/>
        <w:drawing>
          <wp:inline distT="0" distB="0" distL="0" distR="0" wp14:anchorId="040069BB" wp14:editId="1EE4EA2D">
            <wp:extent cx="5972810" cy="2320925"/>
            <wp:effectExtent l="0" t="0" r="8890" b="3175"/>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972810" cy="2320925"/>
                    </a:xfrm>
                    <a:prstGeom prst="rect">
                      <a:avLst/>
                    </a:prstGeom>
                  </pic:spPr>
                </pic:pic>
              </a:graphicData>
            </a:graphic>
          </wp:inline>
        </w:drawing>
      </w:r>
    </w:p>
    <w:p w14:paraId="73A11ACE" w14:textId="0B011E27" w:rsidR="00BD445A" w:rsidRDefault="00C645FC" w:rsidP="00C645FC">
      <w:pPr>
        <w:pStyle w:val="FirstLevelHeading"/>
      </w:pPr>
      <w:bookmarkStart w:id="11" w:name="_Toc511297699"/>
      <w:r>
        <w:t xml:space="preserve">5. </w:t>
      </w:r>
      <w:r w:rsidR="00BD445A">
        <w:t xml:space="preserve">Implementation of foreign </w:t>
      </w:r>
      <w:r w:rsidR="00BD445A" w:rsidRPr="005F13D5">
        <w:t>debt</w:t>
      </w:r>
      <w:r w:rsidR="00BD445A">
        <w:t xml:space="preserve"> accumulation</w:t>
      </w:r>
      <w:bookmarkEnd w:id="11"/>
    </w:p>
    <w:p w14:paraId="068E4BA6" w14:textId="77777777" w:rsidR="00BD445A" w:rsidRPr="005F4CC1" w:rsidRDefault="00BD445A" w:rsidP="00C645FC">
      <w:pPr>
        <w:pStyle w:val="ParagraphText"/>
      </w:pPr>
      <w:r>
        <w:t>The debt accumulation is a more or less straightforward translation of the equations discussed in the main text into the GAMS code.</w:t>
      </w:r>
    </w:p>
    <w:p w14:paraId="1BF8C7B2" w14:textId="77777777" w:rsidR="00BD445A" w:rsidRDefault="00BD445A" w:rsidP="00BD445A">
      <w:r>
        <w:rPr>
          <w:noProof/>
          <w:lang w:eastAsia="en-GB"/>
        </w:rPr>
        <w:drawing>
          <wp:inline distT="0" distB="0" distL="0" distR="0" wp14:anchorId="4EF87F83" wp14:editId="2E40A327">
            <wp:extent cx="5760720" cy="1756511"/>
            <wp:effectExtent l="0" t="0" r="0" b="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5760720" cy="1756511"/>
                    </a:xfrm>
                    <a:prstGeom prst="rect">
                      <a:avLst/>
                    </a:prstGeom>
                  </pic:spPr>
                </pic:pic>
              </a:graphicData>
            </a:graphic>
          </wp:inline>
        </w:drawing>
      </w:r>
    </w:p>
    <w:p w14:paraId="3211A778" w14:textId="77777777" w:rsidR="00BD445A" w:rsidRPr="00BC092A" w:rsidRDefault="00BD445A" w:rsidP="00C645FC">
      <w:pPr>
        <w:pStyle w:val="ParagraphText"/>
      </w:pPr>
      <w:r>
        <w:t xml:space="preserve">Note the scaling of </w:t>
      </w:r>
      <w:proofErr w:type="spellStart"/>
      <w:r w:rsidRPr="005F4CC1">
        <w:rPr>
          <w:i/>
        </w:rPr>
        <w:t>p_capTrans</w:t>
      </w:r>
      <w:proofErr w:type="spellEnd"/>
      <w:r>
        <w:t xml:space="preserve"> to ensure the global expenditures to serve the debt and related revenues add up to zero.</w:t>
      </w:r>
    </w:p>
    <w:p w14:paraId="6A527C16" w14:textId="51CFAFCF" w:rsidR="00BD445A" w:rsidRDefault="00C645FC" w:rsidP="00C645FC">
      <w:pPr>
        <w:pStyle w:val="FirstLevelHeading"/>
      </w:pPr>
      <w:bookmarkStart w:id="12" w:name="_Toc511297700"/>
      <w:r>
        <w:t xml:space="preserve">6. </w:t>
      </w:r>
      <w:r w:rsidR="00BD445A">
        <w:t>Implementation of the sector specific productivity shifters</w:t>
      </w:r>
      <w:bookmarkEnd w:id="12"/>
    </w:p>
    <w:p w14:paraId="796F3B7E" w14:textId="77777777" w:rsidR="00BD445A" w:rsidRPr="00EB1DB2" w:rsidRDefault="00BD445A" w:rsidP="00C645FC">
      <w:pPr>
        <w:pStyle w:val="ParagraphText"/>
      </w:pPr>
      <w:r>
        <w:t xml:space="preserve">The production shifter equation derives from the economy wide, regional specific ftp shifter </w:t>
      </w:r>
      <w:proofErr w:type="spellStart"/>
      <w:r w:rsidRPr="00EB1DB2">
        <w:rPr>
          <w:i/>
        </w:rPr>
        <w:t>axpreg</w:t>
      </w:r>
      <w:proofErr w:type="spellEnd"/>
      <w:r>
        <w:t xml:space="preserve"> sector specific shifters </w:t>
      </w:r>
      <w:proofErr w:type="spellStart"/>
      <w:r w:rsidRPr="00EB1DB2">
        <w:rPr>
          <w:i/>
        </w:rPr>
        <w:t>axp</w:t>
      </w:r>
      <w:proofErr w:type="spellEnd"/>
      <w:r>
        <w:t xml:space="preserve"> based on the quadratic function as detailed above (see </w:t>
      </w:r>
      <w:proofErr w:type="spellStart"/>
      <w:r>
        <w:t>model.gms</w:t>
      </w:r>
      <w:proofErr w:type="spellEnd"/>
      <w:r>
        <w:t>):</w:t>
      </w:r>
    </w:p>
    <w:p w14:paraId="3B4A595E" w14:textId="77777777" w:rsidR="00BD445A" w:rsidRDefault="00BD445A" w:rsidP="00BD445A">
      <w:r>
        <w:rPr>
          <w:noProof/>
          <w:lang w:eastAsia="en-GB"/>
        </w:rPr>
        <w:drawing>
          <wp:inline distT="0" distB="0" distL="0" distR="0" wp14:anchorId="00BFCB7D" wp14:editId="58EE365A">
            <wp:extent cx="5760720" cy="846408"/>
            <wp:effectExtent l="0" t="0" r="0"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760720" cy="846408"/>
                    </a:xfrm>
                    <a:prstGeom prst="rect">
                      <a:avLst/>
                    </a:prstGeom>
                  </pic:spPr>
                </pic:pic>
              </a:graphicData>
            </a:graphic>
          </wp:inline>
        </w:drawing>
      </w:r>
    </w:p>
    <w:p w14:paraId="2E534A16" w14:textId="77777777" w:rsidR="00BD445A" w:rsidRDefault="00BD445A" w:rsidP="00C645FC">
      <w:pPr>
        <w:pStyle w:val="ParagraphText"/>
      </w:pPr>
      <w:r>
        <w:lastRenderedPageBreak/>
        <w:t>The parameters are derived from estimates in “GTAPRDEM\</w:t>
      </w:r>
      <w:proofErr w:type="spellStart"/>
      <w:r>
        <w:t>diffProdGrowth.gms</w:t>
      </w:r>
      <w:proofErr w:type="spellEnd"/>
      <w:r>
        <w:t>”:</w:t>
      </w:r>
    </w:p>
    <w:p w14:paraId="4C4DE6CA" w14:textId="77777777" w:rsidR="00BD445A" w:rsidRDefault="00BD445A" w:rsidP="00BD445A">
      <w:r>
        <w:rPr>
          <w:noProof/>
          <w:lang w:eastAsia="en-GB"/>
        </w:rPr>
        <w:drawing>
          <wp:inline distT="0" distB="0" distL="0" distR="0" wp14:anchorId="45A80086" wp14:editId="5928F436">
            <wp:extent cx="5760720" cy="1264713"/>
            <wp:effectExtent l="0" t="0" r="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5760720" cy="1264713"/>
                    </a:xfrm>
                    <a:prstGeom prst="rect">
                      <a:avLst/>
                    </a:prstGeom>
                  </pic:spPr>
                </pic:pic>
              </a:graphicData>
            </a:graphic>
          </wp:inline>
        </w:drawing>
      </w:r>
    </w:p>
    <w:p w14:paraId="639BA115" w14:textId="77777777" w:rsidR="00BD445A" w:rsidRDefault="00BD445A" w:rsidP="00C645FC">
      <w:pPr>
        <w:pStyle w:val="ParagraphText"/>
      </w:pPr>
      <w:proofErr w:type="gramStart"/>
      <w:r>
        <w:t xml:space="preserve">Which requires a mapping from the original GTAP sectors </w:t>
      </w:r>
      <w:proofErr w:type="spellStart"/>
      <w:r w:rsidRPr="00EB1DB2">
        <w:rPr>
          <w:i/>
        </w:rPr>
        <w:t>iOri</w:t>
      </w:r>
      <w:proofErr w:type="spellEnd"/>
      <w:r>
        <w:t xml:space="preserve"> to the currently active sector aggregation defined in the same program, of which here only an extracted part is shown:</w:t>
      </w:r>
      <w:proofErr w:type="gramEnd"/>
    </w:p>
    <w:p w14:paraId="647F8A54" w14:textId="77777777" w:rsidR="00BD445A" w:rsidRPr="00EB1DB2" w:rsidRDefault="00BD445A" w:rsidP="00BD445A">
      <w:r>
        <w:rPr>
          <w:noProof/>
          <w:lang w:eastAsia="en-GB"/>
        </w:rPr>
        <w:drawing>
          <wp:inline distT="0" distB="0" distL="0" distR="0" wp14:anchorId="132DAC2A" wp14:editId="5A3273FD">
            <wp:extent cx="5760720" cy="1732626"/>
            <wp:effectExtent l="0" t="0" r="0" b="127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760720" cy="1732626"/>
                    </a:xfrm>
                    <a:prstGeom prst="rect">
                      <a:avLst/>
                    </a:prstGeom>
                  </pic:spPr>
                </pic:pic>
              </a:graphicData>
            </a:graphic>
          </wp:inline>
        </w:drawing>
      </w:r>
    </w:p>
    <w:p w14:paraId="0BEAA158" w14:textId="46536D2D" w:rsidR="00BD445A" w:rsidRDefault="00C645FC" w:rsidP="00C645FC">
      <w:pPr>
        <w:pStyle w:val="FirstLevelHeading"/>
      </w:pPr>
      <w:bookmarkStart w:id="13" w:name="_Toc511297701"/>
      <w:r>
        <w:t xml:space="preserve">7. </w:t>
      </w:r>
      <w:r w:rsidR="00BD445A">
        <w:t>Implementation of the endogenous saving rates</w:t>
      </w:r>
      <w:bookmarkEnd w:id="13"/>
    </w:p>
    <w:p w14:paraId="433C64DE" w14:textId="77777777" w:rsidR="00BD445A" w:rsidRDefault="00BD445A" w:rsidP="00C645FC">
      <w:pPr>
        <w:pStyle w:val="ParagraphText"/>
      </w:pPr>
      <w:r>
        <w:t>The GAMS code does not use the estimated intercept, but rather updates over the simulation horizon the “betas” for the individual countries in terms of the difference between two consecutive time periods.</w:t>
      </w:r>
    </w:p>
    <w:p w14:paraId="7EF65F74" w14:textId="77777777" w:rsidR="00BD445A" w:rsidRDefault="00BD445A" w:rsidP="00BD445A">
      <w:r>
        <w:rPr>
          <w:noProof/>
          <w:lang w:eastAsia="en-GB"/>
        </w:rPr>
        <w:drawing>
          <wp:inline distT="0" distB="0" distL="0" distR="0" wp14:anchorId="5C989B9B" wp14:editId="65967C52">
            <wp:extent cx="5760720" cy="1065053"/>
            <wp:effectExtent l="0" t="0" r="0" b="1905"/>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760720" cy="1065053"/>
                    </a:xfrm>
                    <a:prstGeom prst="rect">
                      <a:avLst/>
                    </a:prstGeom>
                  </pic:spPr>
                </pic:pic>
              </a:graphicData>
            </a:graphic>
          </wp:inline>
        </w:drawing>
      </w:r>
    </w:p>
    <w:p w14:paraId="4CB8D7EE" w14:textId="77777777" w:rsidR="00BD445A" w:rsidRDefault="00BD445A" w:rsidP="00C645FC">
      <w:pPr>
        <w:pStyle w:val="ParagraphText"/>
      </w:pPr>
      <w:proofErr w:type="gramStart"/>
      <w:r>
        <w:t>That restrict</w:t>
      </w:r>
      <w:proofErr w:type="gramEnd"/>
      <w:r>
        <w:t xml:space="preserve"> the application to simulation exercises where a projection of the population by age group is available. Given that the IIASA repository features these projections for SSP1-SSP5, we suggest to use one of these SSPs population scenarios directly, or at least the projected age composition.</w:t>
      </w:r>
    </w:p>
    <w:p w14:paraId="6A40A9CA" w14:textId="010DAEEF" w:rsidR="00BD445A" w:rsidRDefault="00C645FC" w:rsidP="00C645FC">
      <w:pPr>
        <w:pStyle w:val="FirstLevelHeading"/>
        <w:keepNext/>
        <w:keepLines/>
      </w:pPr>
      <w:bookmarkStart w:id="14" w:name="_Toc497415220"/>
      <w:bookmarkStart w:id="15" w:name="_Toc511297702"/>
      <w:r>
        <w:lastRenderedPageBreak/>
        <w:t xml:space="preserve">10. </w:t>
      </w:r>
      <w:r w:rsidR="00BD445A">
        <w:t xml:space="preserve">Implementation of dynamic </w:t>
      </w:r>
      <w:bookmarkEnd w:id="14"/>
      <w:r w:rsidR="00BD445A">
        <w:t>I-O and factor share coefficients</w:t>
      </w:r>
      <w:bookmarkEnd w:id="15"/>
    </w:p>
    <w:p w14:paraId="4DBE8C8A" w14:textId="77777777" w:rsidR="00BD445A" w:rsidRDefault="00BD445A" w:rsidP="00C645FC">
      <w:pPr>
        <w:pStyle w:val="ParagraphText"/>
      </w:pPr>
      <w:r>
        <w:t>A similar approach is used to simulate possible changes in:</w:t>
      </w:r>
    </w:p>
    <w:p w14:paraId="22226207" w14:textId="77777777" w:rsidR="00BD445A" w:rsidRDefault="00BD445A" w:rsidP="00C645FC">
      <w:pPr>
        <w:pStyle w:val="ParagraphText"/>
        <w:numPr>
          <w:ilvl w:val="0"/>
          <w:numId w:val="14"/>
        </w:numPr>
      </w:pPr>
      <w:r>
        <w:t>I-O coefficients</w:t>
      </w:r>
    </w:p>
    <w:p w14:paraId="1C175C7E" w14:textId="77777777" w:rsidR="00BD445A" w:rsidRDefault="00BD445A" w:rsidP="00C645FC">
      <w:pPr>
        <w:pStyle w:val="ParagraphText"/>
        <w:numPr>
          <w:ilvl w:val="0"/>
          <w:numId w:val="14"/>
        </w:numPr>
      </w:pPr>
      <w:r>
        <w:t>I-O coefficients in technology nests</w:t>
      </w:r>
    </w:p>
    <w:p w14:paraId="47441F38" w14:textId="77777777" w:rsidR="00BD445A" w:rsidRDefault="00BD445A" w:rsidP="00C645FC">
      <w:pPr>
        <w:pStyle w:val="ParagraphText"/>
        <w:numPr>
          <w:ilvl w:val="0"/>
          <w:numId w:val="14"/>
        </w:numPr>
      </w:pPr>
      <w:r>
        <w:t>The intermediate composite share</w:t>
      </w:r>
    </w:p>
    <w:p w14:paraId="1B6E9232" w14:textId="77777777" w:rsidR="00BD445A" w:rsidRDefault="00BD445A" w:rsidP="00C645FC">
      <w:pPr>
        <w:pStyle w:val="ParagraphText"/>
      </w:pPr>
      <w:r>
        <w:t>The estimated relationship links the I-O coefficients in the different sectors to per capita income, using production output as weight:</w:t>
      </w:r>
    </w:p>
    <w:p w14:paraId="7BEB3C63" w14:textId="77777777" w:rsidR="00BD445A" w:rsidRDefault="00BD445A" w:rsidP="00BD445A">
      <w:r>
        <w:rPr>
          <w:noProof/>
          <w:lang w:eastAsia="en-GB"/>
        </w:rPr>
        <w:drawing>
          <wp:inline distT="0" distB="0" distL="0" distR="0" wp14:anchorId="592C4F06" wp14:editId="13E06EFA">
            <wp:extent cx="5972810" cy="1016000"/>
            <wp:effectExtent l="0" t="0" r="8890" b="0"/>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972810" cy="1016000"/>
                    </a:xfrm>
                    <a:prstGeom prst="rect">
                      <a:avLst/>
                    </a:prstGeom>
                  </pic:spPr>
                </pic:pic>
              </a:graphicData>
            </a:graphic>
          </wp:inline>
        </w:drawing>
      </w:r>
    </w:p>
    <w:p w14:paraId="0A7892F6" w14:textId="77777777" w:rsidR="00BD445A" w:rsidRDefault="00BD445A" w:rsidP="00C645FC">
      <w:pPr>
        <w:pStyle w:val="ParagraphText"/>
      </w:pPr>
      <w:r>
        <w:t>Using production output as weight should prevent that outliers from small sectors with suspicious values dominate the estimation outcome.</w:t>
      </w:r>
    </w:p>
    <w:p w14:paraId="4EAA978C" w14:textId="77777777" w:rsidR="00BD445A" w:rsidRDefault="00BD445A" w:rsidP="00C645FC">
      <w:pPr>
        <w:pStyle w:val="ParagraphText"/>
      </w:pPr>
      <w:r>
        <w:t>The resulting estimates are used to update the I-O coefficients:</w:t>
      </w:r>
    </w:p>
    <w:p w14:paraId="0184A7D6" w14:textId="77777777" w:rsidR="00BD445A" w:rsidRDefault="00BD445A" w:rsidP="00BD445A">
      <w:r>
        <w:rPr>
          <w:noProof/>
          <w:lang w:eastAsia="en-GB"/>
        </w:rPr>
        <w:drawing>
          <wp:inline distT="0" distB="0" distL="0" distR="0" wp14:anchorId="240E1F79" wp14:editId="4CDA36B4">
            <wp:extent cx="5972810" cy="1928495"/>
            <wp:effectExtent l="0" t="0" r="8890" b="0"/>
            <wp:docPr id="37" name="Grafi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972810" cy="1928495"/>
                    </a:xfrm>
                    <a:prstGeom prst="rect">
                      <a:avLst/>
                    </a:prstGeom>
                  </pic:spPr>
                </pic:pic>
              </a:graphicData>
            </a:graphic>
          </wp:inline>
        </w:drawing>
      </w:r>
    </w:p>
    <w:p w14:paraId="59276547" w14:textId="77777777" w:rsidR="00BD445A" w:rsidRDefault="00BD445A" w:rsidP="00C645FC">
      <w:pPr>
        <w:pStyle w:val="ParagraphText"/>
      </w:pPr>
      <w:r>
        <w:t>Similar statements estimate and apply shifters for the other elements.</w:t>
      </w:r>
    </w:p>
    <w:p w14:paraId="576538E6" w14:textId="76B353BA" w:rsidR="00BD445A" w:rsidRDefault="00C645FC" w:rsidP="00C645FC">
      <w:pPr>
        <w:pStyle w:val="FirstLevelHeading"/>
      </w:pPr>
      <w:bookmarkStart w:id="16" w:name="_Toc497415222"/>
      <w:bookmarkStart w:id="17" w:name="_Toc511297703"/>
      <w:r>
        <w:t xml:space="preserve">11. </w:t>
      </w:r>
      <w:r w:rsidR="00BD445A">
        <w:t>Endogenous non-Hicks neutral technical progress</w:t>
      </w:r>
      <w:bookmarkEnd w:id="16"/>
      <w:r w:rsidR="00BD445A">
        <w:t>, primary factors depending on population growth and price dependent factor supply</w:t>
      </w:r>
      <w:bookmarkEnd w:id="17"/>
    </w:p>
    <w:p w14:paraId="6144A845" w14:textId="77777777" w:rsidR="00BD445A" w:rsidRDefault="00BD445A" w:rsidP="00C645FC">
      <w:pPr>
        <w:pStyle w:val="ParagraphText"/>
      </w:pPr>
      <w:r>
        <w:t xml:space="preserve">In addition to price driven changes in endowments, the marginal productivity can also be rendered price dependent. In the default setting, the </w:t>
      </w:r>
      <w:proofErr w:type="spellStart"/>
      <w:r>
        <w:t>labour</w:t>
      </w:r>
      <w:proofErr w:type="spellEnd"/>
      <w:r>
        <w:t xml:space="preserve"> force is reacting to population changes fully, while land, irrigation water and natural resources follow to a limited extend (positive changes) in population. The other </w:t>
      </w:r>
      <w:proofErr w:type="gramStart"/>
      <w:r>
        <w:t>element are</w:t>
      </w:r>
      <w:proofErr w:type="gramEnd"/>
      <w:r>
        <w:t xml:space="preserve"> by default switched off.</w:t>
      </w:r>
    </w:p>
    <w:p w14:paraId="21F83B4E" w14:textId="77777777" w:rsidR="00BD445A" w:rsidRDefault="00BD445A" w:rsidP="00BD445A">
      <w:r>
        <w:rPr>
          <w:noProof/>
          <w:lang w:eastAsia="en-GB"/>
        </w:rPr>
        <w:lastRenderedPageBreak/>
        <w:drawing>
          <wp:inline distT="0" distB="0" distL="0" distR="0" wp14:anchorId="6A7177BF" wp14:editId="1E0BCADB">
            <wp:extent cx="3495675" cy="995363"/>
            <wp:effectExtent l="0" t="0" r="0" b="0"/>
            <wp:docPr id="54" name="Grafik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3495675" cy="995363"/>
                    </a:xfrm>
                    <a:prstGeom prst="rect">
                      <a:avLst/>
                    </a:prstGeom>
                  </pic:spPr>
                </pic:pic>
              </a:graphicData>
            </a:graphic>
          </wp:inline>
        </w:drawing>
      </w:r>
    </w:p>
    <w:p w14:paraId="4B07E9D0" w14:textId="77777777" w:rsidR="00BD445A" w:rsidRDefault="00BD445A" w:rsidP="00C645FC">
      <w:pPr>
        <w:pStyle w:val="ParagraphText"/>
      </w:pPr>
      <w:r>
        <w:t>The input from the GUI is mapped to the following symbols in the GAMS code:</w:t>
      </w:r>
    </w:p>
    <w:p w14:paraId="09A1BF89" w14:textId="77777777" w:rsidR="00BD445A" w:rsidRDefault="00BD445A" w:rsidP="00BD445A">
      <w:r>
        <w:rPr>
          <w:noProof/>
          <w:lang w:eastAsia="en-GB"/>
        </w:rPr>
        <w:drawing>
          <wp:inline distT="0" distB="0" distL="0" distR="0" wp14:anchorId="4571FFB0" wp14:editId="416ACB65">
            <wp:extent cx="5760720" cy="1474784"/>
            <wp:effectExtent l="0" t="0" r="0" b="0"/>
            <wp:docPr id="55" name="Grafik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760720" cy="1474784"/>
                    </a:xfrm>
                    <a:prstGeom prst="rect">
                      <a:avLst/>
                    </a:prstGeom>
                  </pic:spPr>
                </pic:pic>
              </a:graphicData>
            </a:graphic>
          </wp:inline>
        </w:drawing>
      </w:r>
    </w:p>
    <w:p w14:paraId="1D3D9E9F" w14:textId="77777777" w:rsidR="00BD445A" w:rsidRDefault="00BD445A" w:rsidP="00BD445A">
      <w:r>
        <w:rPr>
          <w:noProof/>
          <w:lang w:eastAsia="en-GB"/>
        </w:rPr>
        <w:drawing>
          <wp:inline distT="0" distB="0" distL="0" distR="0" wp14:anchorId="3909ADF8" wp14:editId="4363D97C">
            <wp:extent cx="5760720" cy="2808091"/>
            <wp:effectExtent l="0" t="0" r="0" b="0"/>
            <wp:docPr id="56" name="Grafik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60720" cy="2808091"/>
                    </a:xfrm>
                    <a:prstGeom prst="rect">
                      <a:avLst/>
                    </a:prstGeom>
                  </pic:spPr>
                </pic:pic>
              </a:graphicData>
            </a:graphic>
          </wp:inline>
        </w:drawing>
      </w:r>
    </w:p>
    <w:p w14:paraId="5FFB07E9" w14:textId="77777777" w:rsidR="00BD445A" w:rsidRDefault="00BD445A" w:rsidP="00C645FC">
      <w:pPr>
        <w:pStyle w:val="ParagraphText"/>
      </w:pPr>
      <w:r>
        <w:t>We also take changes in education levels into account:</w:t>
      </w:r>
    </w:p>
    <w:p w14:paraId="3C6B60CB" w14:textId="77777777" w:rsidR="00BD445A" w:rsidRDefault="00BD445A" w:rsidP="00BD445A">
      <w:r>
        <w:rPr>
          <w:noProof/>
          <w:lang w:eastAsia="en-GB"/>
        </w:rPr>
        <w:lastRenderedPageBreak/>
        <w:drawing>
          <wp:inline distT="0" distB="0" distL="0" distR="0" wp14:anchorId="689B5471" wp14:editId="2A03708F">
            <wp:extent cx="5760720" cy="1509693"/>
            <wp:effectExtent l="0" t="0" r="0" b="0"/>
            <wp:docPr id="57" name="Grafik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760720" cy="1509693"/>
                    </a:xfrm>
                    <a:prstGeom prst="rect">
                      <a:avLst/>
                    </a:prstGeom>
                  </pic:spPr>
                </pic:pic>
              </a:graphicData>
            </a:graphic>
          </wp:inline>
        </w:drawing>
      </w:r>
    </w:p>
    <w:p w14:paraId="7E6D1BD7" w14:textId="77777777" w:rsidR="00BD445A" w:rsidRDefault="00BD445A" w:rsidP="00C645FC">
      <w:pPr>
        <w:pStyle w:val="ParagraphText"/>
      </w:pPr>
      <w:r>
        <w:t>The population and factor price shifters are implemented as follows:</w:t>
      </w:r>
    </w:p>
    <w:p w14:paraId="3AD20DFA" w14:textId="77777777" w:rsidR="00BD445A" w:rsidRDefault="00BD445A" w:rsidP="00BD445A">
      <w:r>
        <w:rPr>
          <w:noProof/>
          <w:lang w:eastAsia="en-GB"/>
        </w:rPr>
        <w:drawing>
          <wp:inline distT="0" distB="0" distL="0" distR="0" wp14:anchorId="6101DAF0" wp14:editId="1F3923D9">
            <wp:extent cx="5760720" cy="1203467"/>
            <wp:effectExtent l="0" t="0" r="0" b="0"/>
            <wp:docPr id="58" name="Grafik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5760720" cy="1203467"/>
                    </a:xfrm>
                    <a:prstGeom prst="rect">
                      <a:avLst/>
                    </a:prstGeom>
                  </pic:spPr>
                </pic:pic>
              </a:graphicData>
            </a:graphic>
          </wp:inline>
        </w:drawing>
      </w:r>
    </w:p>
    <w:p w14:paraId="276F07DD" w14:textId="77777777" w:rsidR="00BD445A" w:rsidRDefault="00BD445A" w:rsidP="00C645FC">
      <w:pPr>
        <w:pStyle w:val="ParagraphText"/>
      </w:pPr>
      <w:r>
        <w:t>The resulting technical progress changes are calculated as follows:</w:t>
      </w:r>
    </w:p>
    <w:p w14:paraId="698D6D2B" w14:textId="77777777" w:rsidR="00BD445A" w:rsidRDefault="00BD445A" w:rsidP="00BD445A">
      <w:r>
        <w:rPr>
          <w:noProof/>
          <w:lang w:eastAsia="en-GB"/>
        </w:rPr>
        <w:drawing>
          <wp:inline distT="0" distB="0" distL="0" distR="0" wp14:anchorId="6E20FC91" wp14:editId="0286447C">
            <wp:extent cx="5760720" cy="1104863"/>
            <wp:effectExtent l="0" t="0" r="0" b="635"/>
            <wp:docPr id="53" name="Grafik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5760720" cy="1104863"/>
                    </a:xfrm>
                    <a:prstGeom prst="rect">
                      <a:avLst/>
                    </a:prstGeom>
                  </pic:spPr>
                </pic:pic>
              </a:graphicData>
            </a:graphic>
          </wp:inline>
        </w:drawing>
      </w:r>
    </w:p>
    <w:p w14:paraId="71A1FA30" w14:textId="0F5EF107" w:rsidR="00BD445A" w:rsidRDefault="00C645FC" w:rsidP="00C645FC">
      <w:pPr>
        <w:pStyle w:val="FirstLevelHeading"/>
      </w:pPr>
      <w:bookmarkStart w:id="18" w:name="_Toc511297704"/>
      <w:r>
        <w:t xml:space="preserve">12. </w:t>
      </w:r>
      <w:r w:rsidR="00BD445A">
        <w:t>Analysis of simulation output (exploitation</w:t>
      </w:r>
      <w:bookmarkEnd w:id="6"/>
      <w:r w:rsidR="00BD445A">
        <w:t>)</w:t>
      </w:r>
      <w:bookmarkEnd w:id="18"/>
    </w:p>
    <w:p w14:paraId="6E07EF08" w14:textId="77777777" w:rsidR="00BD445A" w:rsidRPr="00C645FC" w:rsidRDefault="00BD445A" w:rsidP="00C645FC">
      <w:pPr>
        <w:pStyle w:val="ParagraphText"/>
      </w:pPr>
      <w:r>
        <w:t xml:space="preserve">Loading all results from long time recursive dynamic with detailed global SAMs might require amounts of memory exceeding most personal computer configurations. Therefore, the exploitation selection allows </w:t>
      </w:r>
      <w:proofErr w:type="gramStart"/>
      <w:r>
        <w:t>to pick</w:t>
      </w:r>
      <w:proofErr w:type="gramEnd"/>
      <w:r>
        <w:t xml:space="preserve"> up only a few years for inspecting the results. Therefore, while all output variables are stored in the GDX repository output file, only the selected ones will be loaded into the memory.</w:t>
      </w:r>
    </w:p>
    <w:p w14:paraId="4169FFD1" w14:textId="77777777" w:rsidR="00BD445A" w:rsidRDefault="00BD445A" w:rsidP="00C645FC">
      <w:pPr>
        <w:pStyle w:val="ParagraphText"/>
      </w:pPr>
      <w:r>
        <w:t>Generally, any view existing in the exploitation tool can be changed to a time series using the pivot facility. In order to ease the exploitation, three views have been pre-configured, under the heading “Time series”:</w:t>
      </w:r>
    </w:p>
    <w:p w14:paraId="1A87BCC9" w14:textId="77777777" w:rsidR="00BD445A" w:rsidRDefault="00BD445A" w:rsidP="00BD445A">
      <w:r>
        <w:rPr>
          <w:noProof/>
          <w:lang w:eastAsia="en-GB"/>
        </w:rPr>
        <w:lastRenderedPageBreak/>
        <w:drawing>
          <wp:inline distT="0" distB="0" distL="0" distR="0" wp14:anchorId="73FDFB9F" wp14:editId="71AAF3E7">
            <wp:extent cx="3600000" cy="1552381"/>
            <wp:effectExtent l="0" t="0" r="635" b="0"/>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3600000" cy="1552381"/>
                    </a:xfrm>
                    <a:prstGeom prst="rect">
                      <a:avLst/>
                    </a:prstGeom>
                  </pic:spPr>
                </pic:pic>
              </a:graphicData>
            </a:graphic>
          </wp:inline>
        </w:drawing>
      </w:r>
    </w:p>
    <w:p w14:paraId="646225E9" w14:textId="77777777" w:rsidR="00BD445A" w:rsidRDefault="00BD445A" w:rsidP="00C645FC">
      <w:pPr>
        <w:pStyle w:val="ParagraphText"/>
      </w:pPr>
      <w:r>
        <w:t xml:space="preserve">The first one reports changes in GDP, price indices </w:t>
      </w:r>
      <w:proofErr w:type="spellStart"/>
      <w:r>
        <w:t>etc</w:t>
      </w:r>
      <w:proofErr w:type="spellEnd"/>
      <w:r>
        <w:t>:</w:t>
      </w:r>
    </w:p>
    <w:p w14:paraId="24555302" w14:textId="77777777" w:rsidR="00BD445A" w:rsidRDefault="00BD445A" w:rsidP="00BD445A">
      <w:r>
        <w:rPr>
          <w:noProof/>
          <w:lang w:eastAsia="en-GB"/>
        </w:rPr>
        <w:drawing>
          <wp:inline distT="0" distB="0" distL="0" distR="0" wp14:anchorId="465BE053" wp14:editId="4DB9B049">
            <wp:extent cx="5972810" cy="4471670"/>
            <wp:effectExtent l="0" t="0" r="8890" b="5080"/>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5972810" cy="4471670"/>
                    </a:xfrm>
                    <a:prstGeom prst="rect">
                      <a:avLst/>
                    </a:prstGeom>
                  </pic:spPr>
                </pic:pic>
              </a:graphicData>
            </a:graphic>
          </wp:inline>
        </w:drawing>
      </w:r>
    </w:p>
    <w:p w14:paraId="785E34C3" w14:textId="77777777" w:rsidR="00BD445A" w:rsidRDefault="00BD445A" w:rsidP="00C645FC">
      <w:pPr>
        <w:pStyle w:val="ParagraphText"/>
      </w:pPr>
      <w:r>
        <w:t>The second one focuses on the demand side:</w:t>
      </w:r>
    </w:p>
    <w:p w14:paraId="511B1027" w14:textId="77777777" w:rsidR="00BD445A" w:rsidRDefault="00BD445A" w:rsidP="00BD445A">
      <w:r>
        <w:rPr>
          <w:noProof/>
          <w:lang w:eastAsia="en-GB"/>
        </w:rPr>
        <w:lastRenderedPageBreak/>
        <w:drawing>
          <wp:inline distT="0" distB="0" distL="0" distR="0" wp14:anchorId="67ACBC14" wp14:editId="68B84A1E">
            <wp:extent cx="5972810" cy="2320925"/>
            <wp:effectExtent l="0" t="0" r="8890" b="3175"/>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5972810" cy="2320925"/>
                    </a:xfrm>
                    <a:prstGeom prst="rect">
                      <a:avLst/>
                    </a:prstGeom>
                  </pic:spPr>
                </pic:pic>
              </a:graphicData>
            </a:graphic>
          </wp:inline>
        </w:drawing>
      </w:r>
    </w:p>
    <w:p w14:paraId="164796FD" w14:textId="77777777" w:rsidR="00BD445A" w:rsidRDefault="00BD445A" w:rsidP="00C645FC">
      <w:pPr>
        <w:pStyle w:val="ParagraphText"/>
      </w:pPr>
      <w:r>
        <w:t>The third one reports production quantities and related input demands:</w:t>
      </w:r>
    </w:p>
    <w:p w14:paraId="53783430" w14:textId="77777777" w:rsidR="00BD445A" w:rsidRDefault="00BD445A" w:rsidP="00BD445A">
      <w:r>
        <w:rPr>
          <w:noProof/>
          <w:lang w:eastAsia="en-GB"/>
        </w:rPr>
        <w:drawing>
          <wp:inline distT="0" distB="0" distL="0" distR="0" wp14:anchorId="01004E99" wp14:editId="03D3F411">
            <wp:extent cx="5972810" cy="4205605"/>
            <wp:effectExtent l="0" t="0" r="8890" b="4445"/>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5972810" cy="4205605"/>
                    </a:xfrm>
                    <a:prstGeom prst="rect">
                      <a:avLst/>
                    </a:prstGeom>
                  </pic:spPr>
                </pic:pic>
              </a:graphicData>
            </a:graphic>
          </wp:inline>
        </w:drawing>
      </w:r>
    </w:p>
    <w:p w14:paraId="4576EBD4" w14:textId="43FFB1ED" w:rsidR="00BD445A" w:rsidRDefault="00C645FC" w:rsidP="00C645FC">
      <w:pPr>
        <w:pStyle w:val="FirstLevelHeading"/>
        <w:keepNext/>
        <w:keepLines/>
      </w:pPr>
      <w:bookmarkStart w:id="19" w:name="_Toc497415226"/>
      <w:bookmarkStart w:id="20" w:name="_Toc511297705"/>
      <w:r>
        <w:lastRenderedPageBreak/>
        <w:t xml:space="preserve">13. </w:t>
      </w:r>
      <w:r w:rsidR="00BD445A">
        <w:t>Computing and data base considerations</w:t>
      </w:r>
      <w:bookmarkEnd w:id="19"/>
      <w:bookmarkEnd w:id="20"/>
    </w:p>
    <w:p w14:paraId="7E420E69" w14:textId="77777777" w:rsidR="00BD445A" w:rsidRDefault="00BD445A" w:rsidP="00C645FC">
      <w:pPr>
        <w:pStyle w:val="ParagraphText"/>
      </w:pPr>
      <w:r>
        <w:t xml:space="preserve">Compared to a comparative-static run with the model, constructing a baseline over several decades requires many solves. As indicated above, the time resolution can be chosen by the user. While larger time steps such as five year intervals decrease the number of necessary solves, the resulting shock in each period becomes larger, which implies more time spent by the solver to find a fixed point. For a dataset larger than around 57x24, it is therefore recommended to solve at least in bi-yearly steps, whereas less detailed data sets can still solve quite fast in five year steps. Using the built-in pre-solve mechanism with at least three steps is also recommended for more detailed datasets. Furthermore, we recommend aggregating over the </w:t>
      </w:r>
      <w:proofErr w:type="spellStart"/>
      <w:r>
        <w:t>Armington</w:t>
      </w:r>
      <w:proofErr w:type="spellEnd"/>
      <w:r>
        <w:t xml:space="preserve"> agents, which removes the agent specific differentiation between domestic and imported shares and reduces the model complexity and rigidities in the demand composition.</w:t>
      </w:r>
    </w:p>
    <w:p w14:paraId="472FCFA6" w14:textId="77777777" w:rsidR="00BD445A" w:rsidRDefault="00BD445A" w:rsidP="00BD445A">
      <w:r>
        <w:rPr>
          <w:noProof/>
          <w:lang w:eastAsia="en-GB"/>
        </w:rPr>
        <w:drawing>
          <wp:inline distT="0" distB="0" distL="0" distR="0" wp14:anchorId="7546D14B" wp14:editId="38D81A87">
            <wp:extent cx="1833563" cy="1081088"/>
            <wp:effectExtent l="0" t="0" r="0" b="5080"/>
            <wp:docPr id="44" name="Grafi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1833563" cy="1081088"/>
                    </a:xfrm>
                    <a:prstGeom prst="rect">
                      <a:avLst/>
                    </a:prstGeom>
                  </pic:spPr>
                </pic:pic>
              </a:graphicData>
            </a:graphic>
          </wp:inline>
        </w:drawing>
      </w:r>
    </w:p>
    <w:p w14:paraId="103DF6BD" w14:textId="77777777" w:rsidR="00BD445A" w:rsidRDefault="00BD445A" w:rsidP="00C645FC">
      <w:pPr>
        <w:pStyle w:val="ParagraphText"/>
      </w:pPr>
      <w:r>
        <w:t>Some relatively large data sets have been tested, including 33 from all 57 sectors and 80 countries from the 140 available in GTAP 9. One run over 40 years in 2 year steps with such detailed data base might require about two hours. Note that especially debt accumulation from foreign savings might lead to infeasibilities, such that it might be required to manually reduce the accounted share of related debt servings for specific regions. In the same vein, we typically used an ALTERTAX run to construct a benchmark where very high negative macro-economic saving rates are reduced (see gams\</w:t>
      </w:r>
      <w:proofErr w:type="spellStart"/>
      <w:r>
        <w:t>scen</w:t>
      </w:r>
      <w:proofErr w:type="spellEnd"/>
      <w:r>
        <w:t>\</w:t>
      </w:r>
      <w:proofErr w:type="spellStart"/>
      <w:r>
        <w:t>user_scenarios</w:t>
      </w:r>
      <w:proofErr w:type="spellEnd"/>
      <w:r>
        <w:t>\</w:t>
      </w:r>
      <w:proofErr w:type="spellStart"/>
      <w:r>
        <w:t>corr_betas.gms</w:t>
      </w:r>
      <w:proofErr w:type="spellEnd"/>
      <w:r>
        <w:t>). These odd saving rates might point a specific problem in GTAP 9 data, as in the 2011 the global economy was still affected by an economic crisis.</w:t>
      </w:r>
    </w:p>
    <w:p w14:paraId="57FFA1F1" w14:textId="683894FA" w:rsidR="001F29B6" w:rsidRPr="006E7B06" w:rsidRDefault="00BD445A" w:rsidP="00C645FC">
      <w:pPr>
        <w:pStyle w:val="ParagraphText"/>
      </w:pPr>
      <w:r>
        <w:t>More generally, it should be understood that baseline construction is only partially a process which can be delegated to a ready-to-use code. A close look at some key results, such as the evolution of foreign savings, saving rates and sectoral output per capita is recommended to rule out implausible findings. An ALTERTAX adjustment may be needed to vary the initial benchmark or it might be necessary to add specific shocks on top of the baseline mechanism. We also remind the reader that the SSP1 to 5 storylines comprise elements relating to governance such as policies to abate emissions or control land use change which are not integrated in the model structure discussed here.</w:t>
      </w:r>
    </w:p>
    <w:sectPr w:rsidR="001F29B6" w:rsidRPr="006E7B06" w:rsidSect="002B35E5">
      <w:headerReference w:type="default" r:id="rId54"/>
      <w:footerReference w:type="default" r:id="rId55"/>
      <w:footnotePr>
        <w:numRestart w:val="eachSect"/>
      </w:footnotePr>
      <w:type w:val="continuous"/>
      <w:pgSz w:w="12240" w:h="15840"/>
      <w:pgMar w:top="2160" w:right="2160" w:bottom="2160" w:left="216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6461A8D" w14:textId="77777777" w:rsidR="004E0490" w:rsidRDefault="004E0490" w:rsidP="003225CD">
      <w:pPr>
        <w:spacing w:after="0" w:line="240" w:lineRule="auto"/>
      </w:pPr>
      <w:r>
        <w:separator/>
      </w:r>
    </w:p>
  </w:endnote>
  <w:endnote w:type="continuationSeparator" w:id="0">
    <w:p w14:paraId="34724938" w14:textId="77777777" w:rsidR="004E0490" w:rsidRDefault="004E0490" w:rsidP="003225C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00000000" w:usb2="00000000"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Palatino Linotype">
    <w:panose1 w:val="02040502050505030304"/>
    <w:charset w:val="00"/>
    <w:family w:val="roman"/>
    <w:pitch w:val="variable"/>
    <w:sig w:usb0="E0000287" w:usb1="40000013" w:usb2="00000000" w:usb3="00000000" w:csb0="0000019F" w:csb1="00000000"/>
  </w:font>
  <w:font w:name="Garamond">
    <w:panose1 w:val="02020404030301010803"/>
    <w:charset w:val="00"/>
    <w:family w:val="roman"/>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66574287"/>
      <w:docPartObj>
        <w:docPartGallery w:val="Page Numbers (Bottom of Page)"/>
        <w:docPartUnique/>
      </w:docPartObj>
    </w:sdtPr>
    <w:sdtEndPr>
      <w:rPr>
        <w:noProof/>
      </w:rPr>
    </w:sdtEndPr>
    <w:sdtContent>
      <w:p w14:paraId="027EEE6A" w14:textId="732C52CF" w:rsidR="004E0490" w:rsidRDefault="004E0490">
        <w:pPr>
          <w:pStyle w:val="Fuzeile"/>
          <w:jc w:val="center"/>
        </w:pPr>
        <w:r w:rsidRPr="00836F81">
          <w:rPr>
            <w:rFonts w:ascii="Palatino Linotype" w:hAnsi="Palatino Linotype"/>
            <w:sz w:val="20"/>
            <w:szCs w:val="20"/>
          </w:rPr>
          <w:fldChar w:fldCharType="begin"/>
        </w:r>
        <w:r w:rsidRPr="00836F81">
          <w:rPr>
            <w:rFonts w:ascii="Palatino Linotype" w:hAnsi="Palatino Linotype"/>
            <w:sz w:val="20"/>
            <w:szCs w:val="20"/>
          </w:rPr>
          <w:instrText xml:space="preserve"> PAGE   \* MERGEFORMAT </w:instrText>
        </w:r>
        <w:r w:rsidRPr="00836F81">
          <w:rPr>
            <w:rFonts w:ascii="Palatino Linotype" w:hAnsi="Palatino Linotype"/>
            <w:sz w:val="20"/>
            <w:szCs w:val="20"/>
          </w:rPr>
          <w:fldChar w:fldCharType="separate"/>
        </w:r>
        <w:r w:rsidR="00C645FC" w:rsidRPr="00C645FC">
          <w:rPr>
            <w:rFonts w:ascii="Book Antiqua" w:hAnsi="Book Antiqua"/>
            <w:noProof/>
            <w:sz w:val="20"/>
            <w:szCs w:val="20"/>
          </w:rPr>
          <w:t>1</w:t>
        </w:r>
        <w:r w:rsidRPr="00836F81">
          <w:rPr>
            <w:rFonts w:ascii="Palatino Linotype" w:hAnsi="Palatino Linotype"/>
            <w:noProof/>
            <w:sz w:val="20"/>
            <w:szCs w:val="20"/>
          </w:rPr>
          <w:fldChar w:fldCharType="end"/>
        </w:r>
      </w:p>
    </w:sdtContent>
  </w:sdt>
  <w:p w14:paraId="43A48209" w14:textId="77777777" w:rsidR="004E0490" w:rsidRDefault="004E0490">
    <w:pPr>
      <w:pStyle w:val="Fuzeil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035199D" w14:textId="77777777" w:rsidR="004E0490" w:rsidRDefault="004E0490" w:rsidP="003225CD">
      <w:pPr>
        <w:spacing w:after="0" w:line="240" w:lineRule="auto"/>
      </w:pPr>
      <w:r>
        <w:separator/>
      </w:r>
    </w:p>
  </w:footnote>
  <w:footnote w:type="continuationSeparator" w:id="0">
    <w:p w14:paraId="1032B66A" w14:textId="77777777" w:rsidR="004E0490" w:rsidRDefault="004E0490" w:rsidP="003225CD">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3E1D440" w14:textId="3600FF5A" w:rsidR="004E0490" w:rsidRPr="00D5644B" w:rsidRDefault="004E0490" w:rsidP="00855634">
    <w:pPr>
      <w:pStyle w:val="Kopfzeile"/>
      <w:jc w:val="center"/>
      <w:rPr>
        <w:rFonts w:ascii="Book Antiqua" w:hAnsi="Book Antiqua" w:cs="Garamond"/>
        <w:bCs/>
        <w:sz w:val="20"/>
        <w:szCs w:val="20"/>
      </w:rPr>
    </w:pPr>
  </w:p>
  <w:p w14:paraId="7998710A" w14:textId="77777777" w:rsidR="004E0490" w:rsidRDefault="004E0490">
    <w:pPr>
      <w:pStyle w:val="Kopfzeile"/>
    </w:pPr>
  </w:p>
  <w:p w14:paraId="68358C02" w14:textId="77777777" w:rsidR="004E0490" w:rsidRDefault="004E0490">
    <w:pPr>
      <w:pStyle w:val="Kopfzeil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AC4524"/>
    <w:multiLevelType w:val="hybridMultilevel"/>
    <w:tmpl w:val="BD3057E0"/>
    <w:lvl w:ilvl="0" w:tplc="C07CF86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nsid w:val="081F3399"/>
    <w:multiLevelType w:val="hybridMultilevel"/>
    <w:tmpl w:val="8926F63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E4F0E5E"/>
    <w:multiLevelType w:val="hybridMultilevel"/>
    <w:tmpl w:val="9AAA0B6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nsid w:val="10F549B0"/>
    <w:multiLevelType w:val="hybridMultilevel"/>
    <w:tmpl w:val="4D7CE46C"/>
    <w:lvl w:ilvl="0" w:tplc="08090001">
      <w:start w:val="1"/>
      <w:numFmt w:val="bullet"/>
      <w:lvlText w:val=""/>
      <w:lvlJc w:val="left"/>
      <w:pPr>
        <w:ind w:left="1008" w:hanging="360"/>
      </w:pPr>
      <w:rPr>
        <w:rFonts w:ascii="Symbol" w:hAnsi="Symbol" w:hint="default"/>
      </w:rPr>
    </w:lvl>
    <w:lvl w:ilvl="1" w:tplc="08090003" w:tentative="1">
      <w:start w:val="1"/>
      <w:numFmt w:val="bullet"/>
      <w:lvlText w:val="o"/>
      <w:lvlJc w:val="left"/>
      <w:pPr>
        <w:ind w:left="1728" w:hanging="360"/>
      </w:pPr>
      <w:rPr>
        <w:rFonts w:ascii="Courier New" w:hAnsi="Courier New" w:cs="Courier New" w:hint="default"/>
      </w:rPr>
    </w:lvl>
    <w:lvl w:ilvl="2" w:tplc="08090005" w:tentative="1">
      <w:start w:val="1"/>
      <w:numFmt w:val="bullet"/>
      <w:lvlText w:val=""/>
      <w:lvlJc w:val="left"/>
      <w:pPr>
        <w:ind w:left="2448" w:hanging="360"/>
      </w:pPr>
      <w:rPr>
        <w:rFonts w:ascii="Wingdings" w:hAnsi="Wingdings" w:hint="default"/>
      </w:rPr>
    </w:lvl>
    <w:lvl w:ilvl="3" w:tplc="08090001" w:tentative="1">
      <w:start w:val="1"/>
      <w:numFmt w:val="bullet"/>
      <w:lvlText w:val=""/>
      <w:lvlJc w:val="left"/>
      <w:pPr>
        <w:ind w:left="3168" w:hanging="360"/>
      </w:pPr>
      <w:rPr>
        <w:rFonts w:ascii="Symbol" w:hAnsi="Symbol" w:hint="default"/>
      </w:rPr>
    </w:lvl>
    <w:lvl w:ilvl="4" w:tplc="08090003" w:tentative="1">
      <w:start w:val="1"/>
      <w:numFmt w:val="bullet"/>
      <w:lvlText w:val="o"/>
      <w:lvlJc w:val="left"/>
      <w:pPr>
        <w:ind w:left="3888" w:hanging="360"/>
      </w:pPr>
      <w:rPr>
        <w:rFonts w:ascii="Courier New" w:hAnsi="Courier New" w:cs="Courier New" w:hint="default"/>
      </w:rPr>
    </w:lvl>
    <w:lvl w:ilvl="5" w:tplc="08090005" w:tentative="1">
      <w:start w:val="1"/>
      <w:numFmt w:val="bullet"/>
      <w:lvlText w:val=""/>
      <w:lvlJc w:val="left"/>
      <w:pPr>
        <w:ind w:left="4608" w:hanging="360"/>
      </w:pPr>
      <w:rPr>
        <w:rFonts w:ascii="Wingdings" w:hAnsi="Wingdings" w:hint="default"/>
      </w:rPr>
    </w:lvl>
    <w:lvl w:ilvl="6" w:tplc="08090001" w:tentative="1">
      <w:start w:val="1"/>
      <w:numFmt w:val="bullet"/>
      <w:lvlText w:val=""/>
      <w:lvlJc w:val="left"/>
      <w:pPr>
        <w:ind w:left="5328" w:hanging="360"/>
      </w:pPr>
      <w:rPr>
        <w:rFonts w:ascii="Symbol" w:hAnsi="Symbol" w:hint="default"/>
      </w:rPr>
    </w:lvl>
    <w:lvl w:ilvl="7" w:tplc="08090003" w:tentative="1">
      <w:start w:val="1"/>
      <w:numFmt w:val="bullet"/>
      <w:lvlText w:val="o"/>
      <w:lvlJc w:val="left"/>
      <w:pPr>
        <w:ind w:left="6048" w:hanging="360"/>
      </w:pPr>
      <w:rPr>
        <w:rFonts w:ascii="Courier New" w:hAnsi="Courier New" w:cs="Courier New" w:hint="default"/>
      </w:rPr>
    </w:lvl>
    <w:lvl w:ilvl="8" w:tplc="08090005" w:tentative="1">
      <w:start w:val="1"/>
      <w:numFmt w:val="bullet"/>
      <w:lvlText w:val=""/>
      <w:lvlJc w:val="left"/>
      <w:pPr>
        <w:ind w:left="6768" w:hanging="360"/>
      </w:pPr>
      <w:rPr>
        <w:rFonts w:ascii="Wingdings" w:hAnsi="Wingdings" w:hint="default"/>
      </w:rPr>
    </w:lvl>
  </w:abstractNum>
  <w:abstractNum w:abstractNumId="4">
    <w:nsid w:val="12834D16"/>
    <w:multiLevelType w:val="hybridMultilevel"/>
    <w:tmpl w:val="42CE50EE"/>
    <w:lvl w:ilvl="0" w:tplc="70C8455C">
      <w:start w:val="1"/>
      <w:numFmt w:val="decimal"/>
      <w:lvlText w:val="(%1)"/>
      <w:lvlJc w:val="left"/>
      <w:pPr>
        <w:ind w:left="720" w:hanging="360"/>
      </w:pPr>
      <w:rPr>
        <w:rFonts w:eastAsiaTheme="minorEastAsia"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2F743C8"/>
    <w:multiLevelType w:val="hybridMultilevel"/>
    <w:tmpl w:val="2AFC86C0"/>
    <w:lvl w:ilvl="0" w:tplc="0809000F">
      <w:start w:val="12"/>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nsid w:val="14E006C2"/>
    <w:multiLevelType w:val="hybridMultilevel"/>
    <w:tmpl w:val="E45AE320"/>
    <w:lvl w:ilvl="0" w:tplc="0809000F">
      <w:start w:val="1"/>
      <w:numFmt w:val="decimal"/>
      <w:lvlText w:val="%1."/>
      <w:lvlJc w:val="left"/>
      <w:pPr>
        <w:ind w:left="1008" w:hanging="360"/>
      </w:pPr>
    </w:lvl>
    <w:lvl w:ilvl="1" w:tplc="08090019" w:tentative="1">
      <w:start w:val="1"/>
      <w:numFmt w:val="lowerLetter"/>
      <w:lvlText w:val="%2."/>
      <w:lvlJc w:val="left"/>
      <w:pPr>
        <w:ind w:left="1728" w:hanging="360"/>
      </w:pPr>
    </w:lvl>
    <w:lvl w:ilvl="2" w:tplc="0809001B" w:tentative="1">
      <w:start w:val="1"/>
      <w:numFmt w:val="lowerRoman"/>
      <w:lvlText w:val="%3."/>
      <w:lvlJc w:val="right"/>
      <w:pPr>
        <w:ind w:left="2448" w:hanging="180"/>
      </w:pPr>
    </w:lvl>
    <w:lvl w:ilvl="3" w:tplc="0809000F" w:tentative="1">
      <w:start w:val="1"/>
      <w:numFmt w:val="decimal"/>
      <w:lvlText w:val="%4."/>
      <w:lvlJc w:val="left"/>
      <w:pPr>
        <w:ind w:left="3168" w:hanging="360"/>
      </w:pPr>
    </w:lvl>
    <w:lvl w:ilvl="4" w:tplc="08090019" w:tentative="1">
      <w:start w:val="1"/>
      <w:numFmt w:val="lowerLetter"/>
      <w:lvlText w:val="%5."/>
      <w:lvlJc w:val="left"/>
      <w:pPr>
        <w:ind w:left="3888" w:hanging="360"/>
      </w:pPr>
    </w:lvl>
    <w:lvl w:ilvl="5" w:tplc="0809001B" w:tentative="1">
      <w:start w:val="1"/>
      <w:numFmt w:val="lowerRoman"/>
      <w:lvlText w:val="%6."/>
      <w:lvlJc w:val="right"/>
      <w:pPr>
        <w:ind w:left="4608" w:hanging="180"/>
      </w:pPr>
    </w:lvl>
    <w:lvl w:ilvl="6" w:tplc="0809000F" w:tentative="1">
      <w:start w:val="1"/>
      <w:numFmt w:val="decimal"/>
      <w:lvlText w:val="%7."/>
      <w:lvlJc w:val="left"/>
      <w:pPr>
        <w:ind w:left="5328" w:hanging="360"/>
      </w:pPr>
    </w:lvl>
    <w:lvl w:ilvl="7" w:tplc="08090019" w:tentative="1">
      <w:start w:val="1"/>
      <w:numFmt w:val="lowerLetter"/>
      <w:lvlText w:val="%8."/>
      <w:lvlJc w:val="left"/>
      <w:pPr>
        <w:ind w:left="6048" w:hanging="360"/>
      </w:pPr>
    </w:lvl>
    <w:lvl w:ilvl="8" w:tplc="0809001B" w:tentative="1">
      <w:start w:val="1"/>
      <w:numFmt w:val="lowerRoman"/>
      <w:lvlText w:val="%9."/>
      <w:lvlJc w:val="right"/>
      <w:pPr>
        <w:ind w:left="6768" w:hanging="180"/>
      </w:pPr>
    </w:lvl>
  </w:abstractNum>
  <w:abstractNum w:abstractNumId="7">
    <w:nsid w:val="153E2AA4"/>
    <w:multiLevelType w:val="hybridMultilevel"/>
    <w:tmpl w:val="9BFEEA32"/>
    <w:lvl w:ilvl="0" w:tplc="781C260A">
      <w:start w:val="1"/>
      <w:numFmt w:val="decimal"/>
      <w:lvlText w:val="(%1)"/>
      <w:lvlJc w:val="left"/>
      <w:pPr>
        <w:ind w:left="798" w:hanging="510"/>
      </w:pPr>
      <w:rPr>
        <w:rFonts w:eastAsiaTheme="minorHAnsi" w:hint="default"/>
      </w:rPr>
    </w:lvl>
    <w:lvl w:ilvl="1" w:tplc="04090019" w:tentative="1">
      <w:start w:val="1"/>
      <w:numFmt w:val="lowerLetter"/>
      <w:lvlText w:val="%2."/>
      <w:lvlJc w:val="left"/>
      <w:pPr>
        <w:ind w:left="1368" w:hanging="360"/>
      </w:pPr>
    </w:lvl>
    <w:lvl w:ilvl="2" w:tplc="0409001B" w:tentative="1">
      <w:start w:val="1"/>
      <w:numFmt w:val="lowerRoman"/>
      <w:lvlText w:val="%3."/>
      <w:lvlJc w:val="right"/>
      <w:pPr>
        <w:ind w:left="2088" w:hanging="180"/>
      </w:pPr>
    </w:lvl>
    <w:lvl w:ilvl="3" w:tplc="0409000F" w:tentative="1">
      <w:start w:val="1"/>
      <w:numFmt w:val="decimal"/>
      <w:lvlText w:val="%4."/>
      <w:lvlJc w:val="left"/>
      <w:pPr>
        <w:ind w:left="2808" w:hanging="360"/>
      </w:pPr>
    </w:lvl>
    <w:lvl w:ilvl="4" w:tplc="04090019" w:tentative="1">
      <w:start w:val="1"/>
      <w:numFmt w:val="lowerLetter"/>
      <w:lvlText w:val="%5."/>
      <w:lvlJc w:val="left"/>
      <w:pPr>
        <w:ind w:left="3528" w:hanging="360"/>
      </w:pPr>
    </w:lvl>
    <w:lvl w:ilvl="5" w:tplc="0409001B" w:tentative="1">
      <w:start w:val="1"/>
      <w:numFmt w:val="lowerRoman"/>
      <w:lvlText w:val="%6."/>
      <w:lvlJc w:val="right"/>
      <w:pPr>
        <w:ind w:left="4248" w:hanging="180"/>
      </w:pPr>
    </w:lvl>
    <w:lvl w:ilvl="6" w:tplc="0409000F" w:tentative="1">
      <w:start w:val="1"/>
      <w:numFmt w:val="decimal"/>
      <w:lvlText w:val="%7."/>
      <w:lvlJc w:val="left"/>
      <w:pPr>
        <w:ind w:left="4968" w:hanging="360"/>
      </w:pPr>
    </w:lvl>
    <w:lvl w:ilvl="7" w:tplc="04090019" w:tentative="1">
      <w:start w:val="1"/>
      <w:numFmt w:val="lowerLetter"/>
      <w:lvlText w:val="%8."/>
      <w:lvlJc w:val="left"/>
      <w:pPr>
        <w:ind w:left="5688" w:hanging="360"/>
      </w:pPr>
    </w:lvl>
    <w:lvl w:ilvl="8" w:tplc="0409001B" w:tentative="1">
      <w:start w:val="1"/>
      <w:numFmt w:val="lowerRoman"/>
      <w:lvlText w:val="%9."/>
      <w:lvlJc w:val="right"/>
      <w:pPr>
        <w:ind w:left="6408" w:hanging="180"/>
      </w:pPr>
    </w:lvl>
  </w:abstractNum>
  <w:abstractNum w:abstractNumId="8">
    <w:nsid w:val="1F733A76"/>
    <w:multiLevelType w:val="hybridMultilevel"/>
    <w:tmpl w:val="DEC81F72"/>
    <w:lvl w:ilvl="0" w:tplc="FC5A9E1A">
      <w:start w:val="1"/>
      <w:numFmt w:val="decimal"/>
      <w:lvlText w:val="(%1)"/>
      <w:lvlJc w:val="left"/>
      <w:pPr>
        <w:ind w:left="720" w:hanging="360"/>
      </w:pPr>
      <w:rPr>
        <w:rFonts w:eastAsiaTheme="minorEastAsia"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35BF235E"/>
    <w:multiLevelType w:val="hybridMultilevel"/>
    <w:tmpl w:val="8C68016A"/>
    <w:lvl w:ilvl="0" w:tplc="2DD0DBF2">
      <w:start w:val="1"/>
      <w:numFmt w:val="decimal"/>
      <w:lvlText w:val="(%1)"/>
      <w:lvlJc w:val="left"/>
      <w:pPr>
        <w:ind w:left="870" w:hanging="51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4B553FCF"/>
    <w:multiLevelType w:val="hybridMultilevel"/>
    <w:tmpl w:val="43101FC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nsid w:val="549C2287"/>
    <w:multiLevelType w:val="hybridMultilevel"/>
    <w:tmpl w:val="B3E4AA0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nsid w:val="57D433EF"/>
    <w:multiLevelType w:val="hybridMultilevel"/>
    <w:tmpl w:val="F38838A6"/>
    <w:lvl w:ilvl="0" w:tplc="B7609572">
      <w:start w:val="1"/>
      <w:numFmt w:val="decimal"/>
      <w:pStyle w:val="Numberedlist"/>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67EB7ABA"/>
    <w:multiLevelType w:val="hybridMultilevel"/>
    <w:tmpl w:val="509289CE"/>
    <w:lvl w:ilvl="0" w:tplc="0F70B188">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nsid w:val="6B62529D"/>
    <w:multiLevelType w:val="hybridMultilevel"/>
    <w:tmpl w:val="14069844"/>
    <w:lvl w:ilvl="0" w:tplc="0809000F">
      <w:start w:val="1"/>
      <w:numFmt w:val="decimal"/>
      <w:lvlText w:val="%1."/>
      <w:lvlJc w:val="left"/>
      <w:pPr>
        <w:ind w:left="1008" w:hanging="360"/>
      </w:pPr>
    </w:lvl>
    <w:lvl w:ilvl="1" w:tplc="08090019" w:tentative="1">
      <w:start w:val="1"/>
      <w:numFmt w:val="lowerLetter"/>
      <w:lvlText w:val="%2."/>
      <w:lvlJc w:val="left"/>
      <w:pPr>
        <w:ind w:left="1728" w:hanging="360"/>
      </w:pPr>
    </w:lvl>
    <w:lvl w:ilvl="2" w:tplc="0809001B" w:tentative="1">
      <w:start w:val="1"/>
      <w:numFmt w:val="lowerRoman"/>
      <w:lvlText w:val="%3."/>
      <w:lvlJc w:val="right"/>
      <w:pPr>
        <w:ind w:left="2448" w:hanging="180"/>
      </w:pPr>
    </w:lvl>
    <w:lvl w:ilvl="3" w:tplc="0809000F" w:tentative="1">
      <w:start w:val="1"/>
      <w:numFmt w:val="decimal"/>
      <w:lvlText w:val="%4."/>
      <w:lvlJc w:val="left"/>
      <w:pPr>
        <w:ind w:left="3168" w:hanging="360"/>
      </w:pPr>
    </w:lvl>
    <w:lvl w:ilvl="4" w:tplc="08090019" w:tentative="1">
      <w:start w:val="1"/>
      <w:numFmt w:val="lowerLetter"/>
      <w:lvlText w:val="%5."/>
      <w:lvlJc w:val="left"/>
      <w:pPr>
        <w:ind w:left="3888" w:hanging="360"/>
      </w:pPr>
    </w:lvl>
    <w:lvl w:ilvl="5" w:tplc="0809001B" w:tentative="1">
      <w:start w:val="1"/>
      <w:numFmt w:val="lowerRoman"/>
      <w:lvlText w:val="%6."/>
      <w:lvlJc w:val="right"/>
      <w:pPr>
        <w:ind w:left="4608" w:hanging="180"/>
      </w:pPr>
    </w:lvl>
    <w:lvl w:ilvl="6" w:tplc="0809000F" w:tentative="1">
      <w:start w:val="1"/>
      <w:numFmt w:val="decimal"/>
      <w:lvlText w:val="%7."/>
      <w:lvlJc w:val="left"/>
      <w:pPr>
        <w:ind w:left="5328" w:hanging="360"/>
      </w:pPr>
    </w:lvl>
    <w:lvl w:ilvl="7" w:tplc="08090019" w:tentative="1">
      <w:start w:val="1"/>
      <w:numFmt w:val="lowerLetter"/>
      <w:lvlText w:val="%8."/>
      <w:lvlJc w:val="left"/>
      <w:pPr>
        <w:ind w:left="6048" w:hanging="360"/>
      </w:pPr>
    </w:lvl>
    <w:lvl w:ilvl="8" w:tplc="0809001B" w:tentative="1">
      <w:start w:val="1"/>
      <w:numFmt w:val="lowerRoman"/>
      <w:lvlText w:val="%9."/>
      <w:lvlJc w:val="right"/>
      <w:pPr>
        <w:ind w:left="6768" w:hanging="180"/>
      </w:pPr>
    </w:lvl>
  </w:abstractNum>
  <w:abstractNum w:abstractNumId="15">
    <w:nsid w:val="773571A1"/>
    <w:multiLevelType w:val="hybridMultilevel"/>
    <w:tmpl w:val="6C1CEA00"/>
    <w:lvl w:ilvl="0" w:tplc="9314F71E">
      <w:start w:val="1"/>
      <w:numFmt w:val="bullet"/>
      <w:pStyle w:val="Bulletedlis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num w:numId="1">
    <w:abstractNumId w:val="15"/>
  </w:num>
  <w:num w:numId="2">
    <w:abstractNumId w:val="12"/>
  </w:num>
  <w:num w:numId="3">
    <w:abstractNumId w:val="9"/>
  </w:num>
  <w:num w:numId="4">
    <w:abstractNumId w:val="4"/>
  </w:num>
  <w:num w:numId="5">
    <w:abstractNumId w:val="8"/>
  </w:num>
  <w:num w:numId="6">
    <w:abstractNumId w:val="7"/>
  </w:num>
  <w:num w:numId="7">
    <w:abstractNumId w:val="13"/>
  </w:num>
  <w:num w:numId="8">
    <w:abstractNumId w:val="10"/>
  </w:num>
  <w:num w:numId="9">
    <w:abstractNumId w:val="2"/>
  </w:num>
  <w:num w:numId="10">
    <w:abstractNumId w:val="1"/>
  </w:num>
  <w:num w:numId="11">
    <w:abstractNumId w:val="11"/>
  </w:num>
  <w:num w:numId="12">
    <w:abstractNumId w:val="3"/>
  </w:num>
  <w:num w:numId="13">
    <w:abstractNumId w:val="6"/>
  </w:num>
  <w:num w:numId="14">
    <w:abstractNumId w:val="14"/>
  </w:num>
  <w:num w:numId="15">
    <w:abstractNumId w:val="0"/>
  </w:num>
  <w:num w:numId="1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attachedTemplate r:id="rId1"/>
  <w:defaultTabStop w:val="720"/>
  <w:characterSpacingControl w:val="doNotCompress"/>
  <w:footnotePr>
    <w:numRestart w:val="eachSect"/>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1011E"/>
    <w:rsid w:val="0000426D"/>
    <w:rsid w:val="0001011E"/>
    <w:rsid w:val="0001045D"/>
    <w:rsid w:val="00023763"/>
    <w:rsid w:val="00023E50"/>
    <w:rsid w:val="00031B68"/>
    <w:rsid w:val="000368DC"/>
    <w:rsid w:val="00040BC0"/>
    <w:rsid w:val="00052D23"/>
    <w:rsid w:val="00053B93"/>
    <w:rsid w:val="0006092A"/>
    <w:rsid w:val="00061F2D"/>
    <w:rsid w:val="000632F1"/>
    <w:rsid w:val="000663BD"/>
    <w:rsid w:val="000914D3"/>
    <w:rsid w:val="000A7751"/>
    <w:rsid w:val="000B1101"/>
    <w:rsid w:val="000C4075"/>
    <w:rsid w:val="000E2489"/>
    <w:rsid w:val="00110CF4"/>
    <w:rsid w:val="00111039"/>
    <w:rsid w:val="00114E9C"/>
    <w:rsid w:val="001158D9"/>
    <w:rsid w:val="00134EF8"/>
    <w:rsid w:val="00140433"/>
    <w:rsid w:val="001502A3"/>
    <w:rsid w:val="001522E6"/>
    <w:rsid w:val="00155E4B"/>
    <w:rsid w:val="00161CDF"/>
    <w:rsid w:val="00165648"/>
    <w:rsid w:val="001657D1"/>
    <w:rsid w:val="00165BD1"/>
    <w:rsid w:val="00173B26"/>
    <w:rsid w:val="00183F7C"/>
    <w:rsid w:val="001A5E68"/>
    <w:rsid w:val="001D39A5"/>
    <w:rsid w:val="001E3DE9"/>
    <w:rsid w:val="001E3FCE"/>
    <w:rsid w:val="001F29B6"/>
    <w:rsid w:val="00200027"/>
    <w:rsid w:val="00206287"/>
    <w:rsid w:val="002121AA"/>
    <w:rsid w:val="00212908"/>
    <w:rsid w:val="00213E83"/>
    <w:rsid w:val="00214F92"/>
    <w:rsid w:val="002208D2"/>
    <w:rsid w:val="00225897"/>
    <w:rsid w:val="002352F8"/>
    <w:rsid w:val="00240B0A"/>
    <w:rsid w:val="00247A59"/>
    <w:rsid w:val="002525AD"/>
    <w:rsid w:val="002631B9"/>
    <w:rsid w:val="0026610A"/>
    <w:rsid w:val="002731F2"/>
    <w:rsid w:val="00294368"/>
    <w:rsid w:val="002A7852"/>
    <w:rsid w:val="002B0607"/>
    <w:rsid w:val="002B35E5"/>
    <w:rsid w:val="002C0A0C"/>
    <w:rsid w:val="002D6F9D"/>
    <w:rsid w:val="002E1ED7"/>
    <w:rsid w:val="002E605A"/>
    <w:rsid w:val="002F7B61"/>
    <w:rsid w:val="00305481"/>
    <w:rsid w:val="00315189"/>
    <w:rsid w:val="003225CD"/>
    <w:rsid w:val="00327D74"/>
    <w:rsid w:val="00331B88"/>
    <w:rsid w:val="00335890"/>
    <w:rsid w:val="003363B8"/>
    <w:rsid w:val="00342FD4"/>
    <w:rsid w:val="00346544"/>
    <w:rsid w:val="003467A6"/>
    <w:rsid w:val="003529F7"/>
    <w:rsid w:val="00363670"/>
    <w:rsid w:val="003A1E41"/>
    <w:rsid w:val="003B4B40"/>
    <w:rsid w:val="003D3A2A"/>
    <w:rsid w:val="00417D63"/>
    <w:rsid w:val="0044795F"/>
    <w:rsid w:val="0045126B"/>
    <w:rsid w:val="004639F1"/>
    <w:rsid w:val="00464B42"/>
    <w:rsid w:val="00480268"/>
    <w:rsid w:val="00485014"/>
    <w:rsid w:val="00485AE7"/>
    <w:rsid w:val="00497CC1"/>
    <w:rsid w:val="004B633C"/>
    <w:rsid w:val="004C376A"/>
    <w:rsid w:val="004D1013"/>
    <w:rsid w:val="004E0490"/>
    <w:rsid w:val="004E20DA"/>
    <w:rsid w:val="004E3E64"/>
    <w:rsid w:val="004E596A"/>
    <w:rsid w:val="004E6839"/>
    <w:rsid w:val="004F6FD7"/>
    <w:rsid w:val="005037BE"/>
    <w:rsid w:val="00506D7B"/>
    <w:rsid w:val="00512E66"/>
    <w:rsid w:val="00516899"/>
    <w:rsid w:val="00520CAC"/>
    <w:rsid w:val="0052583C"/>
    <w:rsid w:val="00526857"/>
    <w:rsid w:val="0053301A"/>
    <w:rsid w:val="00543404"/>
    <w:rsid w:val="00546BB5"/>
    <w:rsid w:val="00547099"/>
    <w:rsid w:val="005500F8"/>
    <w:rsid w:val="00552C0B"/>
    <w:rsid w:val="00556A17"/>
    <w:rsid w:val="00557993"/>
    <w:rsid w:val="00560489"/>
    <w:rsid w:val="0057204E"/>
    <w:rsid w:val="00577DB5"/>
    <w:rsid w:val="00582217"/>
    <w:rsid w:val="0058221D"/>
    <w:rsid w:val="00590648"/>
    <w:rsid w:val="005910C7"/>
    <w:rsid w:val="005A369E"/>
    <w:rsid w:val="005A5CE3"/>
    <w:rsid w:val="005C3291"/>
    <w:rsid w:val="005C3676"/>
    <w:rsid w:val="005D4ED2"/>
    <w:rsid w:val="005D7AFC"/>
    <w:rsid w:val="005F0A65"/>
    <w:rsid w:val="00604CD5"/>
    <w:rsid w:val="0062134E"/>
    <w:rsid w:val="00623795"/>
    <w:rsid w:val="00630E40"/>
    <w:rsid w:val="00633B95"/>
    <w:rsid w:val="00651E25"/>
    <w:rsid w:val="00654601"/>
    <w:rsid w:val="006710EE"/>
    <w:rsid w:val="00687951"/>
    <w:rsid w:val="006902E4"/>
    <w:rsid w:val="006A21D7"/>
    <w:rsid w:val="006A546D"/>
    <w:rsid w:val="006A7055"/>
    <w:rsid w:val="006B17C9"/>
    <w:rsid w:val="006B31AF"/>
    <w:rsid w:val="006C310C"/>
    <w:rsid w:val="006C6A0C"/>
    <w:rsid w:val="006D7E35"/>
    <w:rsid w:val="006E7B06"/>
    <w:rsid w:val="006F56EF"/>
    <w:rsid w:val="006F6997"/>
    <w:rsid w:val="007020A1"/>
    <w:rsid w:val="0070377B"/>
    <w:rsid w:val="007153C7"/>
    <w:rsid w:val="00731B00"/>
    <w:rsid w:val="00746BCE"/>
    <w:rsid w:val="00750D36"/>
    <w:rsid w:val="00783059"/>
    <w:rsid w:val="007838BC"/>
    <w:rsid w:val="007A15DE"/>
    <w:rsid w:val="007A2179"/>
    <w:rsid w:val="007A70EE"/>
    <w:rsid w:val="007B4D47"/>
    <w:rsid w:val="007B5527"/>
    <w:rsid w:val="007C5334"/>
    <w:rsid w:val="007D2528"/>
    <w:rsid w:val="007D2DE3"/>
    <w:rsid w:val="007E5809"/>
    <w:rsid w:val="007E5D4A"/>
    <w:rsid w:val="007F4279"/>
    <w:rsid w:val="007F459C"/>
    <w:rsid w:val="007F7864"/>
    <w:rsid w:val="00815A5A"/>
    <w:rsid w:val="00823037"/>
    <w:rsid w:val="00830302"/>
    <w:rsid w:val="008345C0"/>
    <w:rsid w:val="00836AB7"/>
    <w:rsid w:val="00836F81"/>
    <w:rsid w:val="008533FD"/>
    <w:rsid w:val="00855634"/>
    <w:rsid w:val="00860EBC"/>
    <w:rsid w:val="00883EC4"/>
    <w:rsid w:val="008857D2"/>
    <w:rsid w:val="008B5CA8"/>
    <w:rsid w:val="008D4F16"/>
    <w:rsid w:val="0090468F"/>
    <w:rsid w:val="00914994"/>
    <w:rsid w:val="009237FC"/>
    <w:rsid w:val="00937D59"/>
    <w:rsid w:val="00955F91"/>
    <w:rsid w:val="009576A2"/>
    <w:rsid w:val="00960A37"/>
    <w:rsid w:val="00963F6E"/>
    <w:rsid w:val="00965B37"/>
    <w:rsid w:val="00966CA2"/>
    <w:rsid w:val="009A194C"/>
    <w:rsid w:val="009C2AEB"/>
    <w:rsid w:val="009E0446"/>
    <w:rsid w:val="009F048B"/>
    <w:rsid w:val="00A03530"/>
    <w:rsid w:val="00A103E4"/>
    <w:rsid w:val="00A11E47"/>
    <w:rsid w:val="00A26059"/>
    <w:rsid w:val="00A756CA"/>
    <w:rsid w:val="00AC7F90"/>
    <w:rsid w:val="00AD436E"/>
    <w:rsid w:val="00AE67ED"/>
    <w:rsid w:val="00AF4D38"/>
    <w:rsid w:val="00AF55F5"/>
    <w:rsid w:val="00B17E3D"/>
    <w:rsid w:val="00B239B4"/>
    <w:rsid w:val="00B2410E"/>
    <w:rsid w:val="00B25848"/>
    <w:rsid w:val="00B30253"/>
    <w:rsid w:val="00B33C4D"/>
    <w:rsid w:val="00B34FDF"/>
    <w:rsid w:val="00B35A35"/>
    <w:rsid w:val="00B416A6"/>
    <w:rsid w:val="00B45FEA"/>
    <w:rsid w:val="00B46737"/>
    <w:rsid w:val="00B51A98"/>
    <w:rsid w:val="00B53818"/>
    <w:rsid w:val="00B621E0"/>
    <w:rsid w:val="00B84D66"/>
    <w:rsid w:val="00B87167"/>
    <w:rsid w:val="00B872D1"/>
    <w:rsid w:val="00B9108F"/>
    <w:rsid w:val="00B9704F"/>
    <w:rsid w:val="00BA770B"/>
    <w:rsid w:val="00BB5A06"/>
    <w:rsid w:val="00BB6F31"/>
    <w:rsid w:val="00BD445A"/>
    <w:rsid w:val="00BD7561"/>
    <w:rsid w:val="00BD76B6"/>
    <w:rsid w:val="00BE366F"/>
    <w:rsid w:val="00BF0604"/>
    <w:rsid w:val="00C115A7"/>
    <w:rsid w:val="00C13EDC"/>
    <w:rsid w:val="00C15807"/>
    <w:rsid w:val="00C16BBA"/>
    <w:rsid w:val="00C20E0F"/>
    <w:rsid w:val="00C232C4"/>
    <w:rsid w:val="00C31CE2"/>
    <w:rsid w:val="00C33302"/>
    <w:rsid w:val="00C37B05"/>
    <w:rsid w:val="00C42C04"/>
    <w:rsid w:val="00C46313"/>
    <w:rsid w:val="00C608FF"/>
    <w:rsid w:val="00C620CE"/>
    <w:rsid w:val="00C645FC"/>
    <w:rsid w:val="00C73946"/>
    <w:rsid w:val="00C7569D"/>
    <w:rsid w:val="00C933C9"/>
    <w:rsid w:val="00C97DFA"/>
    <w:rsid w:val="00CA4A21"/>
    <w:rsid w:val="00CA644D"/>
    <w:rsid w:val="00CB2709"/>
    <w:rsid w:val="00CB7CBD"/>
    <w:rsid w:val="00CC1544"/>
    <w:rsid w:val="00CC2322"/>
    <w:rsid w:val="00CC610C"/>
    <w:rsid w:val="00CD2BAE"/>
    <w:rsid w:val="00CD4558"/>
    <w:rsid w:val="00CE6B35"/>
    <w:rsid w:val="00CF2B93"/>
    <w:rsid w:val="00CF2EF2"/>
    <w:rsid w:val="00CF4CDF"/>
    <w:rsid w:val="00CF6CAD"/>
    <w:rsid w:val="00D13C8A"/>
    <w:rsid w:val="00D2060F"/>
    <w:rsid w:val="00D44ED8"/>
    <w:rsid w:val="00D5237C"/>
    <w:rsid w:val="00D542F7"/>
    <w:rsid w:val="00D5644B"/>
    <w:rsid w:val="00D617C9"/>
    <w:rsid w:val="00D61C6E"/>
    <w:rsid w:val="00D645EE"/>
    <w:rsid w:val="00D70F35"/>
    <w:rsid w:val="00D71D14"/>
    <w:rsid w:val="00D73719"/>
    <w:rsid w:val="00D7491E"/>
    <w:rsid w:val="00D92969"/>
    <w:rsid w:val="00DA3A03"/>
    <w:rsid w:val="00DB4435"/>
    <w:rsid w:val="00DF05E8"/>
    <w:rsid w:val="00DF1740"/>
    <w:rsid w:val="00E06789"/>
    <w:rsid w:val="00E22066"/>
    <w:rsid w:val="00E2529F"/>
    <w:rsid w:val="00E32313"/>
    <w:rsid w:val="00E34BBF"/>
    <w:rsid w:val="00E440EF"/>
    <w:rsid w:val="00E5337C"/>
    <w:rsid w:val="00E73115"/>
    <w:rsid w:val="00E91885"/>
    <w:rsid w:val="00E91FCE"/>
    <w:rsid w:val="00E94B8C"/>
    <w:rsid w:val="00E965E8"/>
    <w:rsid w:val="00EB3BED"/>
    <w:rsid w:val="00EB6E3B"/>
    <w:rsid w:val="00EC2A13"/>
    <w:rsid w:val="00EC4F18"/>
    <w:rsid w:val="00ED03C4"/>
    <w:rsid w:val="00EE10B5"/>
    <w:rsid w:val="00EE47A7"/>
    <w:rsid w:val="00EE4E1E"/>
    <w:rsid w:val="00EF4889"/>
    <w:rsid w:val="00EF744C"/>
    <w:rsid w:val="00F04AF2"/>
    <w:rsid w:val="00F263DD"/>
    <w:rsid w:val="00F26B55"/>
    <w:rsid w:val="00F533EA"/>
    <w:rsid w:val="00F574D4"/>
    <w:rsid w:val="00F63874"/>
    <w:rsid w:val="00F6572D"/>
    <w:rsid w:val="00F744AF"/>
    <w:rsid w:val="00F86945"/>
    <w:rsid w:val="00FA3990"/>
    <w:rsid w:val="00FA7447"/>
    <w:rsid w:val="00FC13EC"/>
    <w:rsid w:val="00FC59B6"/>
    <w:rsid w:val="00FD28FA"/>
    <w:rsid w:val="00FD2EE1"/>
    <w:rsid w:val="00FD69BA"/>
    <w:rsid w:val="00FD7D35"/>
    <w:rsid w:val="00FE10A7"/>
    <w:rsid w:val="00FE4A0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41"/>
    <o:shapelayout v:ext="edit">
      <o:idmap v:ext="edit" data="1"/>
    </o:shapelayout>
  </w:shapeDefaults>
  <w:decimalSymbol w:val="."/>
  <w:listSeparator w:val=","/>
  <w14:docId w14:val="6DCD692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lsdException w:name="Strong" w:semiHidden="0" w:uiPriority="22" w:unhideWhenUsed="0"/>
    <w:lsdException w:name="Emphasis" w:semiHidden="0" w:uiPriority="20" w:unhideWhenUsed="0"/>
    <w:lsdException w:name="Table Grid" w:semiHidden="0" w:uiPriority="5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Standard">
    <w:name w:val="Normal"/>
    <w:rsid w:val="006F56EF"/>
  </w:style>
  <w:style w:type="paragraph" w:styleId="berschrift1">
    <w:name w:val="heading 1"/>
    <w:basedOn w:val="Standard"/>
    <w:next w:val="Standard"/>
    <w:link w:val="berschrift1Zchn"/>
    <w:uiPriority w:val="9"/>
    <w:qFormat/>
    <w:rsid w:val="004E0490"/>
    <w:pPr>
      <w:keepNext/>
      <w:keepLines/>
      <w:spacing w:before="480" w:after="0"/>
      <w:outlineLvl w:val="0"/>
    </w:pPr>
    <w:rPr>
      <w:rFonts w:asciiTheme="majorHAnsi" w:eastAsiaTheme="majorEastAsia" w:hAnsiTheme="majorHAnsi" w:cstheme="majorBidi"/>
      <w:b/>
      <w:bCs/>
      <w:color w:val="2E74B5" w:themeColor="accent1" w:themeShade="BF"/>
      <w:sz w:val="28"/>
      <w:szCs w:val="28"/>
    </w:rPr>
  </w:style>
  <w:style w:type="paragraph" w:styleId="berschrift2">
    <w:name w:val="heading 2"/>
    <w:basedOn w:val="Standard"/>
    <w:next w:val="Standard"/>
    <w:link w:val="berschrift2Zchn"/>
    <w:uiPriority w:val="9"/>
    <w:unhideWhenUsed/>
    <w:qFormat/>
    <w:rsid w:val="004E0490"/>
    <w:pPr>
      <w:keepNext/>
      <w:keepLines/>
      <w:spacing w:before="200" w:after="120" w:line="276" w:lineRule="auto"/>
      <w:jc w:val="both"/>
      <w:outlineLvl w:val="1"/>
    </w:pPr>
    <w:rPr>
      <w:rFonts w:asciiTheme="majorHAnsi" w:eastAsiaTheme="majorEastAsia" w:hAnsiTheme="majorHAnsi" w:cstheme="majorBidi"/>
      <w:b/>
      <w:bCs/>
      <w:color w:val="5B9BD5" w:themeColor="accent1"/>
      <w:sz w:val="26"/>
      <w:szCs w:val="26"/>
      <w:lang w:val="en-GB"/>
    </w:rPr>
  </w:style>
  <w:style w:type="paragraph" w:styleId="berschrift3">
    <w:name w:val="heading 3"/>
    <w:basedOn w:val="Standard"/>
    <w:next w:val="Standard"/>
    <w:link w:val="berschrift3Zchn"/>
    <w:uiPriority w:val="9"/>
    <w:unhideWhenUsed/>
    <w:qFormat/>
    <w:rsid w:val="004E0490"/>
    <w:pPr>
      <w:keepNext/>
      <w:keepLines/>
      <w:spacing w:before="200" w:after="120" w:line="276" w:lineRule="auto"/>
      <w:jc w:val="both"/>
      <w:outlineLvl w:val="2"/>
    </w:pPr>
    <w:rPr>
      <w:rFonts w:asciiTheme="majorHAnsi" w:eastAsiaTheme="majorEastAsia" w:hAnsiTheme="majorHAnsi" w:cstheme="majorBidi"/>
      <w:b/>
      <w:bCs/>
      <w:color w:val="5B9BD5" w:themeColor="accent1"/>
      <w:lang w:val="en-GB"/>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4E0490"/>
    <w:rPr>
      <w:rFonts w:asciiTheme="majorHAnsi" w:eastAsiaTheme="majorEastAsia" w:hAnsiTheme="majorHAnsi" w:cstheme="majorBidi"/>
      <w:b/>
      <w:bCs/>
      <w:color w:val="2E74B5" w:themeColor="accent1" w:themeShade="BF"/>
      <w:sz w:val="28"/>
      <w:szCs w:val="28"/>
    </w:rPr>
  </w:style>
  <w:style w:type="character" w:customStyle="1" w:styleId="berschrift2Zchn">
    <w:name w:val="Überschrift 2 Zchn"/>
    <w:basedOn w:val="Absatz-Standardschriftart"/>
    <w:link w:val="berschrift2"/>
    <w:uiPriority w:val="9"/>
    <w:rsid w:val="004E0490"/>
    <w:rPr>
      <w:rFonts w:asciiTheme="majorHAnsi" w:eastAsiaTheme="majorEastAsia" w:hAnsiTheme="majorHAnsi" w:cstheme="majorBidi"/>
      <w:b/>
      <w:bCs/>
      <w:color w:val="5B9BD5" w:themeColor="accent1"/>
      <w:sz w:val="26"/>
      <w:szCs w:val="26"/>
      <w:lang w:val="en-GB"/>
    </w:rPr>
  </w:style>
  <w:style w:type="character" w:customStyle="1" w:styleId="berschrift3Zchn">
    <w:name w:val="Überschrift 3 Zchn"/>
    <w:basedOn w:val="Absatz-Standardschriftart"/>
    <w:link w:val="berschrift3"/>
    <w:uiPriority w:val="9"/>
    <w:rsid w:val="004E0490"/>
    <w:rPr>
      <w:rFonts w:asciiTheme="majorHAnsi" w:eastAsiaTheme="majorEastAsia" w:hAnsiTheme="majorHAnsi" w:cstheme="majorBidi"/>
      <w:b/>
      <w:bCs/>
      <w:color w:val="5B9BD5" w:themeColor="accent1"/>
      <w:lang w:val="en-GB"/>
    </w:rPr>
  </w:style>
  <w:style w:type="paragraph" w:styleId="Listenabsatz">
    <w:name w:val="List Paragraph"/>
    <w:basedOn w:val="Standard"/>
    <w:uiPriority w:val="34"/>
    <w:qFormat/>
    <w:rsid w:val="003225CD"/>
    <w:pPr>
      <w:ind w:left="720"/>
      <w:contextualSpacing/>
    </w:pPr>
  </w:style>
  <w:style w:type="character" w:styleId="Hyperlink">
    <w:name w:val="Hyperlink"/>
    <w:basedOn w:val="Absatz-Standardschriftart"/>
    <w:uiPriority w:val="99"/>
    <w:unhideWhenUsed/>
    <w:rsid w:val="003225CD"/>
    <w:rPr>
      <w:color w:val="0563C1" w:themeColor="hyperlink"/>
      <w:u w:val="single"/>
    </w:rPr>
  </w:style>
  <w:style w:type="paragraph" w:styleId="Kopfzeile">
    <w:name w:val="header"/>
    <w:basedOn w:val="Standard"/>
    <w:link w:val="KopfzeileZchn"/>
    <w:uiPriority w:val="99"/>
    <w:unhideWhenUsed/>
    <w:rsid w:val="003225CD"/>
    <w:pPr>
      <w:tabs>
        <w:tab w:val="center" w:pos="4680"/>
        <w:tab w:val="right" w:pos="9360"/>
      </w:tabs>
      <w:spacing w:after="0" w:line="240" w:lineRule="auto"/>
    </w:pPr>
  </w:style>
  <w:style w:type="character" w:customStyle="1" w:styleId="KopfzeileZchn">
    <w:name w:val="Kopfzeile Zchn"/>
    <w:basedOn w:val="Absatz-Standardschriftart"/>
    <w:link w:val="Kopfzeile"/>
    <w:uiPriority w:val="99"/>
    <w:rsid w:val="003225CD"/>
  </w:style>
  <w:style w:type="paragraph" w:styleId="Fuzeile">
    <w:name w:val="footer"/>
    <w:basedOn w:val="Standard"/>
    <w:link w:val="FuzeileZchn"/>
    <w:uiPriority w:val="99"/>
    <w:unhideWhenUsed/>
    <w:rsid w:val="003225CD"/>
    <w:pPr>
      <w:tabs>
        <w:tab w:val="center" w:pos="4680"/>
        <w:tab w:val="right" w:pos="9360"/>
      </w:tabs>
      <w:spacing w:after="0" w:line="240" w:lineRule="auto"/>
    </w:pPr>
  </w:style>
  <w:style w:type="character" w:customStyle="1" w:styleId="FuzeileZchn">
    <w:name w:val="Fußzeile Zchn"/>
    <w:basedOn w:val="Absatz-Standardschriftart"/>
    <w:link w:val="Fuzeile"/>
    <w:uiPriority w:val="99"/>
    <w:rsid w:val="003225CD"/>
  </w:style>
  <w:style w:type="paragraph" w:styleId="Funotentext">
    <w:name w:val="footnote text"/>
    <w:basedOn w:val="Standard"/>
    <w:link w:val="FunotentextZchn"/>
    <w:uiPriority w:val="99"/>
    <w:semiHidden/>
    <w:unhideWhenUsed/>
    <w:rsid w:val="007C5334"/>
    <w:pPr>
      <w:spacing w:after="0" w:line="240" w:lineRule="auto"/>
    </w:pPr>
    <w:rPr>
      <w:sz w:val="20"/>
      <w:szCs w:val="20"/>
    </w:rPr>
  </w:style>
  <w:style w:type="character" w:customStyle="1" w:styleId="FunotentextZchn">
    <w:name w:val="Fußnotentext Zchn"/>
    <w:basedOn w:val="Absatz-Standardschriftart"/>
    <w:link w:val="Funotentext"/>
    <w:uiPriority w:val="99"/>
    <w:semiHidden/>
    <w:rsid w:val="007C5334"/>
    <w:rPr>
      <w:sz w:val="20"/>
      <w:szCs w:val="20"/>
    </w:rPr>
  </w:style>
  <w:style w:type="character" w:styleId="Funotenzeichen">
    <w:name w:val="footnote reference"/>
    <w:basedOn w:val="Absatz-Standardschriftart"/>
    <w:uiPriority w:val="99"/>
    <w:semiHidden/>
    <w:unhideWhenUsed/>
    <w:rsid w:val="007C5334"/>
    <w:rPr>
      <w:vertAlign w:val="superscript"/>
    </w:rPr>
  </w:style>
  <w:style w:type="paragraph" w:styleId="Sprechblasentext">
    <w:name w:val="Balloon Text"/>
    <w:basedOn w:val="Standard"/>
    <w:link w:val="SprechblasentextZchn"/>
    <w:uiPriority w:val="99"/>
    <w:semiHidden/>
    <w:unhideWhenUsed/>
    <w:rsid w:val="00FA7447"/>
    <w:pPr>
      <w:spacing w:after="0"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FA7447"/>
    <w:rPr>
      <w:rFonts w:ascii="Segoe UI" w:hAnsi="Segoe UI" w:cs="Segoe UI"/>
      <w:sz w:val="18"/>
      <w:szCs w:val="18"/>
    </w:rPr>
  </w:style>
  <w:style w:type="table" w:styleId="Tabellenraster">
    <w:name w:val="Table Grid"/>
    <w:basedOn w:val="NormaleTabelle"/>
    <w:uiPriority w:val="59"/>
    <w:rsid w:val="00EC4F1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rticleTitle">
    <w:name w:val="Article Title"/>
    <w:basedOn w:val="Standard"/>
    <w:link w:val="ArticleTitleChar"/>
    <w:qFormat/>
    <w:rsid w:val="00D5644B"/>
    <w:pPr>
      <w:spacing w:after="400" w:line="240" w:lineRule="auto"/>
      <w:jc w:val="center"/>
    </w:pPr>
    <w:rPr>
      <w:rFonts w:ascii="Book Antiqua" w:hAnsi="Book Antiqua"/>
      <w:sz w:val="44"/>
      <w:szCs w:val="44"/>
    </w:rPr>
  </w:style>
  <w:style w:type="character" w:customStyle="1" w:styleId="ArticleTitleChar">
    <w:name w:val="Article Title Char"/>
    <w:basedOn w:val="Absatz-Standardschriftart"/>
    <w:link w:val="ArticleTitle"/>
    <w:rsid w:val="00D5644B"/>
    <w:rPr>
      <w:rFonts w:ascii="Book Antiqua" w:hAnsi="Book Antiqua"/>
      <w:sz w:val="44"/>
      <w:szCs w:val="44"/>
    </w:rPr>
  </w:style>
  <w:style w:type="paragraph" w:customStyle="1" w:styleId="byline">
    <w:name w:val="byline"/>
    <w:basedOn w:val="Standard"/>
    <w:link w:val="bylineChar"/>
    <w:rsid w:val="00966CA2"/>
    <w:pPr>
      <w:spacing w:after="360"/>
      <w:jc w:val="center"/>
    </w:pPr>
    <w:rPr>
      <w:rFonts w:ascii="Palatino Linotype" w:hAnsi="Palatino Linotype"/>
      <w:i/>
      <w:smallCaps/>
      <w:sz w:val="24"/>
      <w:szCs w:val="24"/>
    </w:rPr>
  </w:style>
  <w:style w:type="character" w:customStyle="1" w:styleId="bylineChar">
    <w:name w:val="byline Char"/>
    <w:basedOn w:val="Absatz-Standardschriftart"/>
    <w:link w:val="byline"/>
    <w:rsid w:val="00966CA2"/>
    <w:rPr>
      <w:rFonts w:ascii="Palatino Linotype" w:hAnsi="Palatino Linotype"/>
      <w:i/>
      <w:smallCaps/>
      <w:sz w:val="24"/>
      <w:szCs w:val="24"/>
    </w:rPr>
  </w:style>
  <w:style w:type="paragraph" w:customStyle="1" w:styleId="Author">
    <w:name w:val="Author"/>
    <w:basedOn w:val="Standard"/>
    <w:link w:val="AuthorChar"/>
    <w:qFormat/>
    <w:rsid w:val="00D5644B"/>
    <w:pPr>
      <w:spacing w:after="360"/>
      <w:jc w:val="center"/>
    </w:pPr>
    <w:rPr>
      <w:rFonts w:ascii="Book Antiqua" w:hAnsi="Book Antiqua"/>
      <w:smallCaps/>
      <w:szCs w:val="24"/>
    </w:rPr>
  </w:style>
  <w:style w:type="character" w:customStyle="1" w:styleId="AuthorChar">
    <w:name w:val="Author Char"/>
    <w:basedOn w:val="Absatz-Standardschriftart"/>
    <w:link w:val="Author"/>
    <w:rsid w:val="00D5644B"/>
    <w:rPr>
      <w:rFonts w:ascii="Book Antiqua" w:hAnsi="Book Antiqua"/>
      <w:smallCaps/>
      <w:szCs w:val="24"/>
    </w:rPr>
  </w:style>
  <w:style w:type="paragraph" w:customStyle="1" w:styleId="Computercode-firstline">
    <w:name w:val="Computer code - first line"/>
    <w:basedOn w:val="ParagraphText"/>
    <w:rsid w:val="00485AE7"/>
    <w:pPr>
      <w:spacing w:before="120"/>
      <w:ind w:left="288" w:firstLine="0"/>
      <w:jc w:val="left"/>
    </w:pPr>
    <w:rPr>
      <w:rFonts w:ascii="Courier New" w:hAnsi="Courier New"/>
      <w:sz w:val="16"/>
      <w:szCs w:val="16"/>
    </w:rPr>
  </w:style>
  <w:style w:type="paragraph" w:customStyle="1" w:styleId="ParagraphText">
    <w:name w:val="Paragraph Text"/>
    <w:basedOn w:val="Standard"/>
    <w:link w:val="ParagraphTextChar"/>
    <w:qFormat/>
    <w:rsid w:val="00D5644B"/>
    <w:pPr>
      <w:spacing w:after="0" w:line="240" w:lineRule="auto"/>
      <w:ind w:firstLine="288"/>
      <w:jc w:val="both"/>
    </w:pPr>
    <w:rPr>
      <w:rFonts w:ascii="Book Antiqua" w:hAnsi="Book Antiqua"/>
      <w:szCs w:val="24"/>
    </w:rPr>
  </w:style>
  <w:style w:type="character" w:customStyle="1" w:styleId="ParagraphTextChar">
    <w:name w:val="Paragraph Text Char"/>
    <w:basedOn w:val="Absatz-Standardschriftart"/>
    <w:link w:val="ParagraphText"/>
    <w:rsid w:val="00D5644B"/>
    <w:rPr>
      <w:rFonts w:ascii="Book Antiqua" w:hAnsi="Book Antiqua"/>
      <w:szCs w:val="24"/>
    </w:rPr>
  </w:style>
  <w:style w:type="paragraph" w:customStyle="1" w:styleId="Computercode-lastline">
    <w:name w:val="Computer code - last line"/>
    <w:basedOn w:val="ParagraphText"/>
    <w:rsid w:val="00B53818"/>
    <w:pPr>
      <w:spacing w:after="120"/>
      <w:ind w:left="288" w:firstLine="0"/>
      <w:jc w:val="left"/>
    </w:pPr>
    <w:rPr>
      <w:rFonts w:ascii="Courier New" w:hAnsi="Courier New"/>
      <w:sz w:val="16"/>
      <w:szCs w:val="16"/>
    </w:rPr>
  </w:style>
  <w:style w:type="paragraph" w:customStyle="1" w:styleId="Computercode-middlelines">
    <w:name w:val="Computer code - middle lines"/>
    <w:basedOn w:val="ParagraphText"/>
    <w:rsid w:val="00B53818"/>
    <w:pPr>
      <w:ind w:left="288" w:firstLine="0"/>
      <w:jc w:val="left"/>
    </w:pPr>
    <w:rPr>
      <w:rFonts w:ascii="Courier New" w:hAnsi="Courier New"/>
      <w:sz w:val="16"/>
      <w:szCs w:val="16"/>
    </w:rPr>
  </w:style>
  <w:style w:type="paragraph" w:customStyle="1" w:styleId="Abstract">
    <w:name w:val="Abstract"/>
    <w:basedOn w:val="Standard"/>
    <w:link w:val="AbstractChar"/>
    <w:qFormat/>
    <w:rsid w:val="00D5644B"/>
    <w:pPr>
      <w:spacing w:after="240" w:line="240" w:lineRule="auto"/>
      <w:ind w:left="288" w:right="288"/>
      <w:jc w:val="both"/>
    </w:pPr>
    <w:rPr>
      <w:rFonts w:ascii="Book Antiqua" w:hAnsi="Book Antiqua"/>
      <w:i/>
      <w:szCs w:val="24"/>
    </w:rPr>
  </w:style>
  <w:style w:type="character" w:customStyle="1" w:styleId="AbstractChar">
    <w:name w:val="Abstract Char"/>
    <w:basedOn w:val="Absatz-Standardschriftart"/>
    <w:link w:val="Abstract"/>
    <w:rsid w:val="00D5644B"/>
    <w:rPr>
      <w:rFonts w:ascii="Book Antiqua" w:hAnsi="Book Antiqua"/>
      <w:i/>
      <w:szCs w:val="24"/>
    </w:rPr>
  </w:style>
  <w:style w:type="paragraph" w:customStyle="1" w:styleId="JELandKeywords">
    <w:name w:val="JEL and Keywords"/>
    <w:basedOn w:val="Standard"/>
    <w:link w:val="JELandKeywordsChar"/>
    <w:qFormat/>
    <w:rsid w:val="00D5644B"/>
    <w:pPr>
      <w:spacing w:after="240" w:line="240" w:lineRule="auto"/>
      <w:ind w:left="288" w:right="288"/>
      <w:jc w:val="both"/>
    </w:pPr>
    <w:rPr>
      <w:rFonts w:ascii="Book Antiqua" w:hAnsi="Book Antiqua"/>
      <w:sz w:val="20"/>
    </w:rPr>
  </w:style>
  <w:style w:type="character" w:customStyle="1" w:styleId="JELandKeywordsChar">
    <w:name w:val="JEL and Keywords Char"/>
    <w:basedOn w:val="Absatz-Standardschriftart"/>
    <w:link w:val="JELandKeywords"/>
    <w:rsid w:val="00D5644B"/>
    <w:rPr>
      <w:rFonts w:ascii="Book Antiqua" w:hAnsi="Book Antiqua"/>
      <w:sz w:val="20"/>
    </w:rPr>
  </w:style>
  <w:style w:type="paragraph" w:customStyle="1" w:styleId="Keywords">
    <w:name w:val="Keywords"/>
    <w:basedOn w:val="Standard"/>
    <w:link w:val="KeywordsChar"/>
    <w:rsid w:val="00966CA2"/>
    <w:pPr>
      <w:spacing w:after="240" w:line="240" w:lineRule="auto"/>
      <w:ind w:left="288" w:right="288"/>
      <w:jc w:val="both"/>
    </w:pPr>
    <w:rPr>
      <w:rFonts w:ascii="Garamond" w:hAnsi="Garamond"/>
    </w:rPr>
  </w:style>
  <w:style w:type="character" w:customStyle="1" w:styleId="KeywordsChar">
    <w:name w:val="Keywords Char"/>
    <w:basedOn w:val="Absatz-Standardschriftart"/>
    <w:link w:val="Keywords"/>
    <w:rsid w:val="00966CA2"/>
    <w:rPr>
      <w:rFonts w:ascii="Garamond" w:hAnsi="Garamond"/>
    </w:rPr>
  </w:style>
  <w:style w:type="paragraph" w:customStyle="1" w:styleId="FirstLevelHeading">
    <w:name w:val="First Level Heading"/>
    <w:basedOn w:val="Standard"/>
    <w:link w:val="FirstLevelHeadingChar"/>
    <w:qFormat/>
    <w:rsid w:val="00D5644B"/>
    <w:pPr>
      <w:spacing w:before="240" w:after="120" w:line="240" w:lineRule="auto"/>
      <w:jc w:val="both"/>
    </w:pPr>
    <w:rPr>
      <w:rFonts w:ascii="Book Antiqua" w:hAnsi="Book Antiqua"/>
      <w:b/>
      <w:szCs w:val="24"/>
    </w:rPr>
  </w:style>
  <w:style w:type="character" w:customStyle="1" w:styleId="FirstLevelHeadingChar">
    <w:name w:val="First Level Heading Char"/>
    <w:basedOn w:val="Absatz-Standardschriftart"/>
    <w:link w:val="FirstLevelHeading"/>
    <w:rsid w:val="00D5644B"/>
    <w:rPr>
      <w:rFonts w:ascii="Book Antiqua" w:hAnsi="Book Antiqua"/>
      <w:b/>
      <w:szCs w:val="24"/>
    </w:rPr>
  </w:style>
  <w:style w:type="paragraph" w:customStyle="1" w:styleId="SecondLevelHeading">
    <w:name w:val="Second Level Heading"/>
    <w:basedOn w:val="Standard"/>
    <w:link w:val="SecondLevelHeadingChar"/>
    <w:qFormat/>
    <w:rsid w:val="00D5644B"/>
    <w:pPr>
      <w:spacing w:before="120" w:after="120" w:line="240" w:lineRule="auto"/>
      <w:jc w:val="both"/>
    </w:pPr>
    <w:rPr>
      <w:rFonts w:ascii="Book Antiqua" w:hAnsi="Book Antiqua"/>
      <w:i/>
      <w:szCs w:val="24"/>
    </w:rPr>
  </w:style>
  <w:style w:type="character" w:customStyle="1" w:styleId="SecondLevelHeadingChar">
    <w:name w:val="Second Level Heading Char"/>
    <w:basedOn w:val="Absatz-Standardschriftart"/>
    <w:link w:val="SecondLevelHeading"/>
    <w:rsid w:val="00D5644B"/>
    <w:rPr>
      <w:rFonts w:ascii="Book Antiqua" w:hAnsi="Book Antiqua"/>
      <w:i/>
      <w:szCs w:val="24"/>
    </w:rPr>
  </w:style>
  <w:style w:type="paragraph" w:customStyle="1" w:styleId="ThirdLevelHeading">
    <w:name w:val="Third Level Heading"/>
    <w:basedOn w:val="Standard"/>
    <w:link w:val="ThirdLevelHeadingChar"/>
    <w:qFormat/>
    <w:rsid w:val="00D5644B"/>
    <w:pPr>
      <w:spacing w:before="120" w:after="120" w:line="240" w:lineRule="auto"/>
      <w:jc w:val="both"/>
    </w:pPr>
    <w:rPr>
      <w:rFonts w:ascii="Book Antiqua" w:hAnsi="Book Antiqua"/>
      <w:szCs w:val="24"/>
    </w:rPr>
  </w:style>
  <w:style w:type="character" w:customStyle="1" w:styleId="ThirdLevelHeadingChar">
    <w:name w:val="Third Level Heading Char"/>
    <w:basedOn w:val="Absatz-Standardschriftart"/>
    <w:link w:val="ThirdLevelHeading"/>
    <w:rsid w:val="00D5644B"/>
    <w:rPr>
      <w:rFonts w:ascii="Book Antiqua" w:hAnsi="Book Antiqua"/>
      <w:szCs w:val="24"/>
    </w:rPr>
  </w:style>
  <w:style w:type="paragraph" w:customStyle="1" w:styleId="Footnote">
    <w:name w:val="Footnote"/>
    <w:basedOn w:val="Funotentext"/>
    <w:link w:val="FootnoteChar"/>
    <w:qFormat/>
    <w:rsid w:val="00D5644B"/>
    <w:pPr>
      <w:jc w:val="both"/>
    </w:pPr>
    <w:rPr>
      <w:rFonts w:ascii="Book Antiqua" w:hAnsi="Book Antiqua"/>
    </w:rPr>
  </w:style>
  <w:style w:type="character" w:customStyle="1" w:styleId="FootnoteChar">
    <w:name w:val="Footnote Char"/>
    <w:basedOn w:val="FunotentextZchn"/>
    <w:link w:val="Footnote"/>
    <w:rsid w:val="00D5644B"/>
    <w:rPr>
      <w:rFonts w:ascii="Book Antiqua" w:hAnsi="Book Antiqua"/>
      <w:sz w:val="20"/>
      <w:szCs w:val="20"/>
    </w:rPr>
  </w:style>
  <w:style w:type="paragraph" w:customStyle="1" w:styleId="TableTitle">
    <w:name w:val="Table Title"/>
    <w:basedOn w:val="Standard"/>
    <w:link w:val="TableTitleChar"/>
    <w:qFormat/>
    <w:rsid w:val="00D5644B"/>
    <w:pPr>
      <w:spacing w:before="120" w:after="40"/>
      <w:jc w:val="center"/>
    </w:pPr>
    <w:rPr>
      <w:rFonts w:ascii="Book Antiqua" w:hAnsi="Book Antiqua"/>
      <w:b/>
      <w:sz w:val="20"/>
    </w:rPr>
  </w:style>
  <w:style w:type="character" w:customStyle="1" w:styleId="TableTitleChar">
    <w:name w:val="Table Title Char"/>
    <w:basedOn w:val="Absatz-Standardschriftart"/>
    <w:link w:val="TableTitle"/>
    <w:rsid w:val="00D5644B"/>
    <w:rPr>
      <w:rFonts w:ascii="Book Antiqua" w:hAnsi="Book Antiqua"/>
      <w:b/>
      <w:sz w:val="20"/>
    </w:rPr>
  </w:style>
  <w:style w:type="paragraph" w:customStyle="1" w:styleId="TableDescription">
    <w:name w:val="Table Description"/>
    <w:basedOn w:val="Standard"/>
    <w:link w:val="TableDescriptionChar"/>
    <w:qFormat/>
    <w:rsid w:val="00D5644B"/>
    <w:pPr>
      <w:spacing w:before="120" w:after="40"/>
      <w:jc w:val="center"/>
    </w:pPr>
    <w:rPr>
      <w:rFonts w:ascii="Book Antiqua" w:hAnsi="Book Antiqua"/>
      <w:sz w:val="20"/>
    </w:rPr>
  </w:style>
  <w:style w:type="character" w:customStyle="1" w:styleId="TableDescriptionChar">
    <w:name w:val="Table Description Char"/>
    <w:basedOn w:val="Absatz-Standardschriftart"/>
    <w:link w:val="TableDescription"/>
    <w:rsid w:val="00D5644B"/>
    <w:rPr>
      <w:rFonts w:ascii="Book Antiqua" w:hAnsi="Book Antiqua"/>
      <w:sz w:val="20"/>
    </w:rPr>
  </w:style>
  <w:style w:type="paragraph" w:customStyle="1" w:styleId="FigureTitle">
    <w:name w:val="Figure Title"/>
    <w:basedOn w:val="Standard"/>
    <w:link w:val="FigureTitleChar"/>
    <w:qFormat/>
    <w:rsid w:val="00D5644B"/>
    <w:pPr>
      <w:spacing w:before="120" w:after="120" w:line="240" w:lineRule="auto"/>
      <w:jc w:val="center"/>
    </w:pPr>
    <w:rPr>
      <w:rFonts w:ascii="Book Antiqua" w:hAnsi="Book Antiqua"/>
      <w:b/>
      <w:sz w:val="20"/>
    </w:rPr>
  </w:style>
  <w:style w:type="character" w:customStyle="1" w:styleId="FigureTitleChar">
    <w:name w:val="Figure Title Char"/>
    <w:basedOn w:val="Absatz-Standardschriftart"/>
    <w:link w:val="FigureTitle"/>
    <w:rsid w:val="00D5644B"/>
    <w:rPr>
      <w:rFonts w:ascii="Book Antiqua" w:hAnsi="Book Antiqua"/>
      <w:b/>
      <w:sz w:val="20"/>
    </w:rPr>
  </w:style>
  <w:style w:type="paragraph" w:customStyle="1" w:styleId="FigureDescription">
    <w:name w:val="Figure Description"/>
    <w:basedOn w:val="Standard"/>
    <w:link w:val="FigureDescriptionChar"/>
    <w:qFormat/>
    <w:rsid w:val="00D5644B"/>
    <w:pPr>
      <w:spacing w:before="120" w:after="120" w:line="240" w:lineRule="auto"/>
      <w:jc w:val="center"/>
    </w:pPr>
    <w:rPr>
      <w:rFonts w:ascii="Book Antiqua" w:hAnsi="Book Antiqua"/>
      <w:sz w:val="20"/>
    </w:rPr>
  </w:style>
  <w:style w:type="character" w:customStyle="1" w:styleId="FigureDescriptionChar">
    <w:name w:val="Figure Description Char"/>
    <w:basedOn w:val="Absatz-Standardschriftart"/>
    <w:link w:val="FigureDescription"/>
    <w:rsid w:val="00D5644B"/>
    <w:rPr>
      <w:rFonts w:ascii="Book Antiqua" w:hAnsi="Book Antiqua"/>
      <w:sz w:val="20"/>
    </w:rPr>
  </w:style>
  <w:style w:type="paragraph" w:customStyle="1" w:styleId="NotesandSourcesItalic">
    <w:name w:val="Notes and Sources Italic"/>
    <w:basedOn w:val="Standard"/>
    <w:link w:val="NotesandSourcesItalicChar"/>
    <w:qFormat/>
    <w:rsid w:val="00D5644B"/>
    <w:pPr>
      <w:spacing w:after="120" w:line="240" w:lineRule="auto"/>
    </w:pPr>
    <w:rPr>
      <w:rFonts w:ascii="Book Antiqua" w:hAnsi="Book Antiqua"/>
      <w:i/>
      <w:sz w:val="18"/>
      <w:szCs w:val="20"/>
    </w:rPr>
  </w:style>
  <w:style w:type="character" w:customStyle="1" w:styleId="NotesandSourcesItalicChar">
    <w:name w:val="Notes and Sources Italic Char"/>
    <w:basedOn w:val="Absatz-Standardschriftart"/>
    <w:link w:val="NotesandSourcesItalic"/>
    <w:rsid w:val="00D5644B"/>
    <w:rPr>
      <w:rFonts w:ascii="Book Antiqua" w:hAnsi="Book Antiqua"/>
      <w:i/>
      <w:sz w:val="18"/>
      <w:szCs w:val="20"/>
    </w:rPr>
  </w:style>
  <w:style w:type="paragraph" w:customStyle="1" w:styleId="NotesandSourcesText">
    <w:name w:val="Notes and Sources Text"/>
    <w:basedOn w:val="Standard"/>
    <w:link w:val="NotesandSourcesTextChar"/>
    <w:qFormat/>
    <w:rsid w:val="00D5644B"/>
    <w:pPr>
      <w:spacing w:after="120" w:line="240" w:lineRule="auto"/>
    </w:pPr>
    <w:rPr>
      <w:rFonts w:ascii="Book Antiqua" w:hAnsi="Book Antiqua"/>
      <w:sz w:val="18"/>
      <w:szCs w:val="20"/>
    </w:rPr>
  </w:style>
  <w:style w:type="character" w:customStyle="1" w:styleId="NotesandSourcesTextChar">
    <w:name w:val="Notes and Sources Text Char"/>
    <w:basedOn w:val="Absatz-Standardschriftart"/>
    <w:link w:val="NotesandSourcesText"/>
    <w:rsid w:val="00D5644B"/>
    <w:rPr>
      <w:rFonts w:ascii="Book Antiqua" w:hAnsi="Book Antiqua"/>
      <w:sz w:val="18"/>
      <w:szCs w:val="20"/>
    </w:rPr>
  </w:style>
  <w:style w:type="character" w:styleId="Kommentarzeichen">
    <w:name w:val="annotation reference"/>
    <w:basedOn w:val="Absatz-Standardschriftart"/>
    <w:uiPriority w:val="99"/>
    <w:semiHidden/>
    <w:unhideWhenUsed/>
    <w:rsid w:val="0001011E"/>
    <w:rPr>
      <w:sz w:val="16"/>
      <w:szCs w:val="16"/>
    </w:rPr>
  </w:style>
  <w:style w:type="paragraph" w:styleId="Kommentartext">
    <w:name w:val="annotation text"/>
    <w:basedOn w:val="Standard"/>
    <w:link w:val="KommentartextZchn"/>
    <w:uiPriority w:val="99"/>
    <w:semiHidden/>
    <w:unhideWhenUsed/>
    <w:rsid w:val="0001011E"/>
    <w:pPr>
      <w:spacing w:line="240" w:lineRule="auto"/>
    </w:pPr>
    <w:rPr>
      <w:sz w:val="20"/>
      <w:szCs w:val="20"/>
    </w:rPr>
  </w:style>
  <w:style w:type="character" w:customStyle="1" w:styleId="KommentartextZchn">
    <w:name w:val="Kommentartext Zchn"/>
    <w:basedOn w:val="Absatz-Standardschriftart"/>
    <w:link w:val="Kommentartext"/>
    <w:uiPriority w:val="99"/>
    <w:semiHidden/>
    <w:rsid w:val="0001011E"/>
    <w:rPr>
      <w:sz w:val="20"/>
      <w:szCs w:val="20"/>
    </w:rPr>
  </w:style>
  <w:style w:type="paragraph" w:styleId="Kommentarthema">
    <w:name w:val="annotation subject"/>
    <w:basedOn w:val="Kommentartext"/>
    <w:next w:val="Kommentartext"/>
    <w:link w:val="KommentarthemaZchn"/>
    <w:uiPriority w:val="99"/>
    <w:semiHidden/>
    <w:unhideWhenUsed/>
    <w:rsid w:val="0001011E"/>
    <w:rPr>
      <w:b/>
      <w:bCs/>
    </w:rPr>
  </w:style>
  <w:style w:type="character" w:customStyle="1" w:styleId="KommentarthemaZchn">
    <w:name w:val="Kommentarthema Zchn"/>
    <w:basedOn w:val="KommentartextZchn"/>
    <w:link w:val="Kommentarthema"/>
    <w:uiPriority w:val="99"/>
    <w:semiHidden/>
    <w:rsid w:val="0001011E"/>
    <w:rPr>
      <w:b/>
      <w:bCs/>
      <w:sz w:val="20"/>
      <w:szCs w:val="20"/>
    </w:rPr>
  </w:style>
  <w:style w:type="paragraph" w:customStyle="1" w:styleId="Equation">
    <w:name w:val="Equation"/>
    <w:basedOn w:val="Standard"/>
    <w:rsid w:val="002731F2"/>
    <w:pPr>
      <w:spacing w:before="120" w:after="120" w:line="240" w:lineRule="auto"/>
      <w:jc w:val="center"/>
    </w:pPr>
    <w:rPr>
      <w:rFonts w:ascii="Cambria Math" w:hAnsi="Cambria Math"/>
      <w:i/>
      <w:iCs/>
    </w:rPr>
  </w:style>
  <w:style w:type="paragraph" w:customStyle="1" w:styleId="Equationnumber">
    <w:name w:val="Equation number"/>
    <w:basedOn w:val="Standard"/>
    <w:rsid w:val="001E3DE9"/>
    <w:pPr>
      <w:spacing w:before="120" w:after="120" w:line="240" w:lineRule="auto"/>
      <w:jc w:val="right"/>
    </w:pPr>
    <w:rPr>
      <w:rFonts w:ascii="Palatino Linotype" w:hAnsi="Palatino Linotype"/>
      <w:szCs w:val="24"/>
    </w:rPr>
  </w:style>
  <w:style w:type="paragraph" w:customStyle="1" w:styleId="References">
    <w:name w:val="References"/>
    <w:basedOn w:val="Standard"/>
    <w:link w:val="ReferencesChar"/>
    <w:qFormat/>
    <w:rsid w:val="00D5644B"/>
    <w:pPr>
      <w:spacing w:after="0" w:line="240" w:lineRule="auto"/>
      <w:ind w:left="288" w:hanging="288"/>
      <w:jc w:val="both"/>
    </w:pPr>
    <w:rPr>
      <w:rFonts w:ascii="Book Antiqua" w:hAnsi="Book Antiqua"/>
      <w:szCs w:val="24"/>
    </w:rPr>
  </w:style>
  <w:style w:type="character" w:customStyle="1" w:styleId="ReferencesChar">
    <w:name w:val="References Char"/>
    <w:basedOn w:val="Absatz-Standardschriftart"/>
    <w:link w:val="References"/>
    <w:rsid w:val="00D5644B"/>
    <w:rPr>
      <w:rFonts w:ascii="Book Antiqua" w:hAnsi="Book Antiqua"/>
      <w:szCs w:val="24"/>
    </w:rPr>
  </w:style>
  <w:style w:type="paragraph" w:customStyle="1" w:styleId="Bulletedlist">
    <w:name w:val="Bulleted list"/>
    <w:basedOn w:val="Listenabsatz"/>
    <w:rsid w:val="00F263DD"/>
    <w:pPr>
      <w:numPr>
        <w:numId w:val="1"/>
      </w:numPr>
      <w:spacing w:before="120" w:after="120" w:line="240" w:lineRule="auto"/>
      <w:ind w:left="792"/>
      <w:jc w:val="both"/>
    </w:pPr>
    <w:rPr>
      <w:rFonts w:ascii="Palatino Linotype" w:hAnsi="Palatino Linotype"/>
    </w:rPr>
  </w:style>
  <w:style w:type="paragraph" w:customStyle="1" w:styleId="Numberedlist">
    <w:name w:val="Numbered list"/>
    <w:basedOn w:val="Listenabsatz"/>
    <w:rsid w:val="00F263DD"/>
    <w:pPr>
      <w:numPr>
        <w:numId w:val="2"/>
      </w:numPr>
      <w:spacing w:before="120" w:after="120" w:line="240" w:lineRule="auto"/>
      <w:ind w:left="792"/>
      <w:jc w:val="both"/>
    </w:pPr>
    <w:rPr>
      <w:rFonts w:ascii="Palatino Linotype" w:hAnsi="Palatino Linotype"/>
    </w:rPr>
  </w:style>
  <w:style w:type="paragraph" w:customStyle="1" w:styleId="Style1">
    <w:name w:val="Style1"/>
    <w:basedOn w:val="References"/>
    <w:rsid w:val="001158D9"/>
  </w:style>
  <w:style w:type="paragraph" w:customStyle="1" w:styleId="Style2">
    <w:name w:val="Style2"/>
    <w:basedOn w:val="References"/>
    <w:rsid w:val="00EE4E1E"/>
  </w:style>
  <w:style w:type="character" w:styleId="BesuchterHyperlink">
    <w:name w:val="FollowedHyperlink"/>
    <w:basedOn w:val="Absatz-Standardschriftart"/>
    <w:uiPriority w:val="99"/>
    <w:semiHidden/>
    <w:unhideWhenUsed/>
    <w:rsid w:val="00DF05E8"/>
    <w:rPr>
      <w:color w:val="954F72" w:themeColor="followedHyperlink"/>
      <w:u w:val="single"/>
    </w:rPr>
  </w:style>
  <w:style w:type="paragraph" w:customStyle="1" w:styleId="Style3">
    <w:name w:val="Style3"/>
    <w:basedOn w:val="References"/>
    <w:rsid w:val="00DF05E8"/>
  </w:style>
  <w:style w:type="paragraph" w:customStyle="1" w:styleId="Listing-firstline">
    <w:name w:val="Listing - first line"/>
    <w:basedOn w:val="Computercode-firstline"/>
    <w:rsid w:val="00183F7C"/>
    <w:pPr>
      <w:pBdr>
        <w:top w:val="single" w:sz="4" w:space="1" w:color="auto"/>
      </w:pBdr>
    </w:pPr>
  </w:style>
  <w:style w:type="paragraph" w:customStyle="1" w:styleId="Listing-lastline">
    <w:name w:val="Listing - last line"/>
    <w:basedOn w:val="Computercode-lastline"/>
    <w:rsid w:val="00183F7C"/>
    <w:pPr>
      <w:pBdr>
        <w:bottom w:val="single" w:sz="4" w:space="1" w:color="auto"/>
      </w:pBdr>
    </w:pPr>
  </w:style>
  <w:style w:type="paragraph" w:customStyle="1" w:styleId="Style4">
    <w:name w:val="Style4"/>
    <w:basedOn w:val="References"/>
    <w:rsid w:val="000E2489"/>
  </w:style>
  <w:style w:type="paragraph" w:customStyle="1" w:styleId="Reference-hyperlink">
    <w:name w:val="Reference - hyperlink"/>
    <w:basedOn w:val="References"/>
    <w:link w:val="Reference-hyperlinkChar"/>
    <w:rsid w:val="006F56EF"/>
    <w:rPr>
      <w:color w:val="000080"/>
    </w:rPr>
  </w:style>
  <w:style w:type="character" w:customStyle="1" w:styleId="Reference-hyperlinkChar">
    <w:name w:val="Reference - hyperlink Char"/>
    <w:basedOn w:val="ReferencesChar"/>
    <w:link w:val="Reference-hyperlink"/>
    <w:rsid w:val="006F56EF"/>
    <w:rPr>
      <w:rFonts w:ascii="Palatino Linotype" w:hAnsi="Palatino Linotype"/>
      <w:color w:val="000080"/>
      <w:szCs w:val="24"/>
    </w:rPr>
  </w:style>
  <w:style w:type="paragraph" w:styleId="Beschriftung">
    <w:name w:val="caption"/>
    <w:basedOn w:val="Standard"/>
    <w:next w:val="Standard"/>
    <w:uiPriority w:val="35"/>
    <w:unhideWhenUsed/>
    <w:qFormat/>
    <w:rsid w:val="004E0490"/>
    <w:pPr>
      <w:spacing w:after="200" w:line="240" w:lineRule="auto"/>
      <w:jc w:val="both"/>
    </w:pPr>
    <w:rPr>
      <w:rFonts w:ascii="Times New Roman" w:hAnsi="Times New Roman"/>
      <w:b/>
      <w:bCs/>
      <w:color w:val="5B9BD5" w:themeColor="accent1"/>
      <w:sz w:val="18"/>
      <w:szCs w:val="18"/>
      <w:lang w:val="en-GB"/>
    </w:rPr>
  </w:style>
  <w:style w:type="paragraph" w:customStyle="1" w:styleId="MTDisplayEquation">
    <w:name w:val="MTDisplayEquation"/>
    <w:basedOn w:val="Standard"/>
    <w:next w:val="Standard"/>
    <w:link w:val="MTDisplayEquationZchn"/>
    <w:rsid w:val="004E0490"/>
    <w:pPr>
      <w:tabs>
        <w:tab w:val="center" w:pos="4540"/>
        <w:tab w:val="right" w:pos="9080"/>
      </w:tabs>
      <w:spacing w:after="200" w:line="276" w:lineRule="auto"/>
      <w:jc w:val="both"/>
    </w:pPr>
    <w:rPr>
      <w:rFonts w:ascii="Times New Roman" w:hAnsi="Times New Roman"/>
      <w:lang w:val="en-GB"/>
    </w:rPr>
  </w:style>
  <w:style w:type="character" w:customStyle="1" w:styleId="MTDisplayEquationZchn">
    <w:name w:val="MTDisplayEquation Zchn"/>
    <w:basedOn w:val="Absatz-Standardschriftart"/>
    <w:link w:val="MTDisplayEquation"/>
    <w:rsid w:val="004E0490"/>
    <w:rPr>
      <w:rFonts w:ascii="Times New Roman" w:hAnsi="Times New Roman"/>
      <w:lang w:val="en-GB"/>
    </w:rPr>
  </w:style>
  <w:style w:type="paragraph" w:styleId="Titel">
    <w:name w:val="Title"/>
    <w:basedOn w:val="Standard"/>
    <w:next w:val="Standard"/>
    <w:link w:val="TitelZchn"/>
    <w:uiPriority w:val="10"/>
    <w:qFormat/>
    <w:rsid w:val="004E0490"/>
    <w:pPr>
      <w:pBdr>
        <w:bottom w:val="single" w:sz="8" w:space="4" w:color="5B9BD5" w:themeColor="accent1"/>
      </w:pBdr>
      <w:spacing w:after="300" w:line="240" w:lineRule="auto"/>
      <w:contextualSpacing/>
      <w:jc w:val="both"/>
    </w:pPr>
    <w:rPr>
      <w:rFonts w:asciiTheme="majorHAnsi" w:eastAsiaTheme="majorEastAsia" w:hAnsiTheme="majorHAnsi" w:cstheme="majorBidi"/>
      <w:color w:val="323E4F" w:themeColor="text2" w:themeShade="BF"/>
      <w:spacing w:val="5"/>
      <w:kern w:val="28"/>
      <w:sz w:val="52"/>
      <w:szCs w:val="52"/>
      <w:lang w:val="en-GB"/>
    </w:rPr>
  </w:style>
  <w:style w:type="character" w:customStyle="1" w:styleId="TitelZchn">
    <w:name w:val="Titel Zchn"/>
    <w:basedOn w:val="Absatz-Standardschriftart"/>
    <w:link w:val="Titel"/>
    <w:uiPriority w:val="10"/>
    <w:rsid w:val="004E0490"/>
    <w:rPr>
      <w:rFonts w:asciiTheme="majorHAnsi" w:eastAsiaTheme="majorEastAsia" w:hAnsiTheme="majorHAnsi" w:cstheme="majorBidi"/>
      <w:color w:val="323E4F" w:themeColor="text2" w:themeShade="BF"/>
      <w:spacing w:val="5"/>
      <w:kern w:val="28"/>
      <w:sz w:val="52"/>
      <w:szCs w:val="52"/>
      <w:lang w:val="en-GB"/>
    </w:rPr>
  </w:style>
  <w:style w:type="paragraph" w:styleId="Verzeichnis1">
    <w:name w:val="toc 1"/>
    <w:basedOn w:val="Standard"/>
    <w:next w:val="Standard"/>
    <w:autoRedefine/>
    <w:uiPriority w:val="39"/>
    <w:unhideWhenUsed/>
    <w:rsid w:val="004E0490"/>
    <w:pPr>
      <w:tabs>
        <w:tab w:val="right" w:leader="dot" w:pos="9062"/>
      </w:tabs>
      <w:spacing w:after="100" w:line="276" w:lineRule="auto"/>
      <w:jc w:val="both"/>
    </w:pPr>
    <w:rPr>
      <w:rFonts w:ascii="Times New Roman" w:hAnsi="Times New Roman"/>
      <w:lang w:val="en-GB"/>
    </w:rPr>
  </w:style>
  <w:style w:type="paragraph" w:styleId="Verzeichnis2">
    <w:name w:val="toc 2"/>
    <w:basedOn w:val="Standard"/>
    <w:next w:val="Standard"/>
    <w:autoRedefine/>
    <w:uiPriority w:val="39"/>
    <w:unhideWhenUsed/>
    <w:rsid w:val="004E0490"/>
    <w:pPr>
      <w:spacing w:after="100" w:line="276" w:lineRule="auto"/>
      <w:ind w:left="220"/>
      <w:jc w:val="both"/>
    </w:pPr>
    <w:rPr>
      <w:rFonts w:ascii="Times New Roman" w:hAnsi="Times New Roman"/>
      <w:lang w:val="en-GB"/>
    </w:rPr>
  </w:style>
  <w:style w:type="paragraph" w:styleId="Verzeichnis3">
    <w:name w:val="toc 3"/>
    <w:basedOn w:val="Standard"/>
    <w:next w:val="Standard"/>
    <w:autoRedefine/>
    <w:uiPriority w:val="39"/>
    <w:unhideWhenUsed/>
    <w:rsid w:val="004E0490"/>
    <w:pPr>
      <w:spacing w:after="100" w:line="276" w:lineRule="auto"/>
      <w:ind w:left="440"/>
      <w:jc w:val="both"/>
    </w:pPr>
    <w:rPr>
      <w:rFonts w:ascii="Times New Roman" w:hAnsi="Times New Roman"/>
      <w:lang w:val="en-GB"/>
    </w:rPr>
  </w:style>
  <w:style w:type="paragraph" w:styleId="HTMLVorformatiert">
    <w:name w:val="HTML Preformatted"/>
    <w:basedOn w:val="Standard"/>
    <w:link w:val="HTMLVorformatiertZchn"/>
    <w:uiPriority w:val="99"/>
    <w:semiHidden/>
    <w:unhideWhenUsed/>
    <w:rsid w:val="004E04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val="en-GB" w:eastAsia="en-GB"/>
    </w:rPr>
  </w:style>
  <w:style w:type="character" w:customStyle="1" w:styleId="HTMLVorformatiertZchn">
    <w:name w:val="HTML Vorformatiert Zchn"/>
    <w:basedOn w:val="Absatz-Standardschriftart"/>
    <w:link w:val="HTMLVorformatiert"/>
    <w:uiPriority w:val="99"/>
    <w:semiHidden/>
    <w:rsid w:val="004E0490"/>
    <w:rPr>
      <w:rFonts w:ascii="Courier New" w:eastAsia="Times New Roman" w:hAnsi="Courier New" w:cs="Courier New"/>
      <w:sz w:val="20"/>
      <w:szCs w:val="20"/>
      <w:lang w:val="en-GB" w:eastAsia="en-G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lsdException w:name="Strong" w:semiHidden="0" w:uiPriority="22" w:unhideWhenUsed="0"/>
    <w:lsdException w:name="Emphasis" w:semiHidden="0" w:uiPriority="20" w:unhideWhenUsed="0"/>
    <w:lsdException w:name="Table Grid" w:semiHidden="0" w:uiPriority="5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Standard">
    <w:name w:val="Normal"/>
    <w:rsid w:val="006F56EF"/>
  </w:style>
  <w:style w:type="paragraph" w:styleId="berschrift1">
    <w:name w:val="heading 1"/>
    <w:basedOn w:val="Standard"/>
    <w:next w:val="Standard"/>
    <w:link w:val="berschrift1Zchn"/>
    <w:uiPriority w:val="9"/>
    <w:qFormat/>
    <w:rsid w:val="004E0490"/>
    <w:pPr>
      <w:keepNext/>
      <w:keepLines/>
      <w:spacing w:before="480" w:after="0"/>
      <w:outlineLvl w:val="0"/>
    </w:pPr>
    <w:rPr>
      <w:rFonts w:asciiTheme="majorHAnsi" w:eastAsiaTheme="majorEastAsia" w:hAnsiTheme="majorHAnsi" w:cstheme="majorBidi"/>
      <w:b/>
      <w:bCs/>
      <w:color w:val="2E74B5" w:themeColor="accent1" w:themeShade="BF"/>
      <w:sz w:val="28"/>
      <w:szCs w:val="28"/>
    </w:rPr>
  </w:style>
  <w:style w:type="paragraph" w:styleId="berschrift2">
    <w:name w:val="heading 2"/>
    <w:basedOn w:val="Standard"/>
    <w:next w:val="Standard"/>
    <w:link w:val="berschrift2Zchn"/>
    <w:uiPriority w:val="9"/>
    <w:unhideWhenUsed/>
    <w:qFormat/>
    <w:rsid w:val="004E0490"/>
    <w:pPr>
      <w:keepNext/>
      <w:keepLines/>
      <w:spacing w:before="200" w:after="120" w:line="276" w:lineRule="auto"/>
      <w:jc w:val="both"/>
      <w:outlineLvl w:val="1"/>
    </w:pPr>
    <w:rPr>
      <w:rFonts w:asciiTheme="majorHAnsi" w:eastAsiaTheme="majorEastAsia" w:hAnsiTheme="majorHAnsi" w:cstheme="majorBidi"/>
      <w:b/>
      <w:bCs/>
      <w:color w:val="5B9BD5" w:themeColor="accent1"/>
      <w:sz w:val="26"/>
      <w:szCs w:val="26"/>
      <w:lang w:val="en-GB"/>
    </w:rPr>
  </w:style>
  <w:style w:type="paragraph" w:styleId="berschrift3">
    <w:name w:val="heading 3"/>
    <w:basedOn w:val="Standard"/>
    <w:next w:val="Standard"/>
    <w:link w:val="berschrift3Zchn"/>
    <w:uiPriority w:val="9"/>
    <w:unhideWhenUsed/>
    <w:qFormat/>
    <w:rsid w:val="004E0490"/>
    <w:pPr>
      <w:keepNext/>
      <w:keepLines/>
      <w:spacing w:before="200" w:after="120" w:line="276" w:lineRule="auto"/>
      <w:jc w:val="both"/>
      <w:outlineLvl w:val="2"/>
    </w:pPr>
    <w:rPr>
      <w:rFonts w:asciiTheme="majorHAnsi" w:eastAsiaTheme="majorEastAsia" w:hAnsiTheme="majorHAnsi" w:cstheme="majorBidi"/>
      <w:b/>
      <w:bCs/>
      <w:color w:val="5B9BD5" w:themeColor="accent1"/>
      <w:lang w:val="en-GB"/>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4E0490"/>
    <w:rPr>
      <w:rFonts w:asciiTheme="majorHAnsi" w:eastAsiaTheme="majorEastAsia" w:hAnsiTheme="majorHAnsi" w:cstheme="majorBidi"/>
      <w:b/>
      <w:bCs/>
      <w:color w:val="2E74B5" w:themeColor="accent1" w:themeShade="BF"/>
      <w:sz w:val="28"/>
      <w:szCs w:val="28"/>
    </w:rPr>
  </w:style>
  <w:style w:type="character" w:customStyle="1" w:styleId="berschrift2Zchn">
    <w:name w:val="Überschrift 2 Zchn"/>
    <w:basedOn w:val="Absatz-Standardschriftart"/>
    <w:link w:val="berschrift2"/>
    <w:uiPriority w:val="9"/>
    <w:rsid w:val="004E0490"/>
    <w:rPr>
      <w:rFonts w:asciiTheme="majorHAnsi" w:eastAsiaTheme="majorEastAsia" w:hAnsiTheme="majorHAnsi" w:cstheme="majorBidi"/>
      <w:b/>
      <w:bCs/>
      <w:color w:val="5B9BD5" w:themeColor="accent1"/>
      <w:sz w:val="26"/>
      <w:szCs w:val="26"/>
      <w:lang w:val="en-GB"/>
    </w:rPr>
  </w:style>
  <w:style w:type="character" w:customStyle="1" w:styleId="berschrift3Zchn">
    <w:name w:val="Überschrift 3 Zchn"/>
    <w:basedOn w:val="Absatz-Standardschriftart"/>
    <w:link w:val="berschrift3"/>
    <w:uiPriority w:val="9"/>
    <w:rsid w:val="004E0490"/>
    <w:rPr>
      <w:rFonts w:asciiTheme="majorHAnsi" w:eastAsiaTheme="majorEastAsia" w:hAnsiTheme="majorHAnsi" w:cstheme="majorBidi"/>
      <w:b/>
      <w:bCs/>
      <w:color w:val="5B9BD5" w:themeColor="accent1"/>
      <w:lang w:val="en-GB"/>
    </w:rPr>
  </w:style>
  <w:style w:type="paragraph" w:styleId="Listenabsatz">
    <w:name w:val="List Paragraph"/>
    <w:basedOn w:val="Standard"/>
    <w:uiPriority w:val="34"/>
    <w:qFormat/>
    <w:rsid w:val="003225CD"/>
    <w:pPr>
      <w:ind w:left="720"/>
      <w:contextualSpacing/>
    </w:pPr>
  </w:style>
  <w:style w:type="character" w:styleId="Hyperlink">
    <w:name w:val="Hyperlink"/>
    <w:basedOn w:val="Absatz-Standardschriftart"/>
    <w:uiPriority w:val="99"/>
    <w:unhideWhenUsed/>
    <w:rsid w:val="003225CD"/>
    <w:rPr>
      <w:color w:val="0563C1" w:themeColor="hyperlink"/>
      <w:u w:val="single"/>
    </w:rPr>
  </w:style>
  <w:style w:type="paragraph" w:styleId="Kopfzeile">
    <w:name w:val="header"/>
    <w:basedOn w:val="Standard"/>
    <w:link w:val="KopfzeileZchn"/>
    <w:uiPriority w:val="99"/>
    <w:unhideWhenUsed/>
    <w:rsid w:val="003225CD"/>
    <w:pPr>
      <w:tabs>
        <w:tab w:val="center" w:pos="4680"/>
        <w:tab w:val="right" w:pos="9360"/>
      </w:tabs>
      <w:spacing w:after="0" w:line="240" w:lineRule="auto"/>
    </w:pPr>
  </w:style>
  <w:style w:type="character" w:customStyle="1" w:styleId="KopfzeileZchn">
    <w:name w:val="Kopfzeile Zchn"/>
    <w:basedOn w:val="Absatz-Standardschriftart"/>
    <w:link w:val="Kopfzeile"/>
    <w:uiPriority w:val="99"/>
    <w:rsid w:val="003225CD"/>
  </w:style>
  <w:style w:type="paragraph" w:styleId="Fuzeile">
    <w:name w:val="footer"/>
    <w:basedOn w:val="Standard"/>
    <w:link w:val="FuzeileZchn"/>
    <w:uiPriority w:val="99"/>
    <w:unhideWhenUsed/>
    <w:rsid w:val="003225CD"/>
    <w:pPr>
      <w:tabs>
        <w:tab w:val="center" w:pos="4680"/>
        <w:tab w:val="right" w:pos="9360"/>
      </w:tabs>
      <w:spacing w:after="0" w:line="240" w:lineRule="auto"/>
    </w:pPr>
  </w:style>
  <w:style w:type="character" w:customStyle="1" w:styleId="FuzeileZchn">
    <w:name w:val="Fußzeile Zchn"/>
    <w:basedOn w:val="Absatz-Standardschriftart"/>
    <w:link w:val="Fuzeile"/>
    <w:uiPriority w:val="99"/>
    <w:rsid w:val="003225CD"/>
  </w:style>
  <w:style w:type="paragraph" w:styleId="Funotentext">
    <w:name w:val="footnote text"/>
    <w:basedOn w:val="Standard"/>
    <w:link w:val="FunotentextZchn"/>
    <w:uiPriority w:val="99"/>
    <w:semiHidden/>
    <w:unhideWhenUsed/>
    <w:rsid w:val="007C5334"/>
    <w:pPr>
      <w:spacing w:after="0" w:line="240" w:lineRule="auto"/>
    </w:pPr>
    <w:rPr>
      <w:sz w:val="20"/>
      <w:szCs w:val="20"/>
    </w:rPr>
  </w:style>
  <w:style w:type="character" w:customStyle="1" w:styleId="FunotentextZchn">
    <w:name w:val="Fußnotentext Zchn"/>
    <w:basedOn w:val="Absatz-Standardschriftart"/>
    <w:link w:val="Funotentext"/>
    <w:uiPriority w:val="99"/>
    <w:semiHidden/>
    <w:rsid w:val="007C5334"/>
    <w:rPr>
      <w:sz w:val="20"/>
      <w:szCs w:val="20"/>
    </w:rPr>
  </w:style>
  <w:style w:type="character" w:styleId="Funotenzeichen">
    <w:name w:val="footnote reference"/>
    <w:basedOn w:val="Absatz-Standardschriftart"/>
    <w:uiPriority w:val="99"/>
    <w:semiHidden/>
    <w:unhideWhenUsed/>
    <w:rsid w:val="007C5334"/>
    <w:rPr>
      <w:vertAlign w:val="superscript"/>
    </w:rPr>
  </w:style>
  <w:style w:type="paragraph" w:styleId="Sprechblasentext">
    <w:name w:val="Balloon Text"/>
    <w:basedOn w:val="Standard"/>
    <w:link w:val="SprechblasentextZchn"/>
    <w:uiPriority w:val="99"/>
    <w:semiHidden/>
    <w:unhideWhenUsed/>
    <w:rsid w:val="00FA7447"/>
    <w:pPr>
      <w:spacing w:after="0"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FA7447"/>
    <w:rPr>
      <w:rFonts w:ascii="Segoe UI" w:hAnsi="Segoe UI" w:cs="Segoe UI"/>
      <w:sz w:val="18"/>
      <w:szCs w:val="18"/>
    </w:rPr>
  </w:style>
  <w:style w:type="table" w:styleId="Tabellenraster">
    <w:name w:val="Table Grid"/>
    <w:basedOn w:val="NormaleTabelle"/>
    <w:uiPriority w:val="59"/>
    <w:rsid w:val="00EC4F1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rticleTitle">
    <w:name w:val="Article Title"/>
    <w:basedOn w:val="Standard"/>
    <w:link w:val="ArticleTitleChar"/>
    <w:qFormat/>
    <w:rsid w:val="00D5644B"/>
    <w:pPr>
      <w:spacing w:after="400" w:line="240" w:lineRule="auto"/>
      <w:jc w:val="center"/>
    </w:pPr>
    <w:rPr>
      <w:rFonts w:ascii="Book Antiqua" w:hAnsi="Book Antiqua"/>
      <w:sz w:val="44"/>
      <w:szCs w:val="44"/>
    </w:rPr>
  </w:style>
  <w:style w:type="character" w:customStyle="1" w:styleId="ArticleTitleChar">
    <w:name w:val="Article Title Char"/>
    <w:basedOn w:val="Absatz-Standardschriftart"/>
    <w:link w:val="ArticleTitle"/>
    <w:rsid w:val="00D5644B"/>
    <w:rPr>
      <w:rFonts w:ascii="Book Antiqua" w:hAnsi="Book Antiqua"/>
      <w:sz w:val="44"/>
      <w:szCs w:val="44"/>
    </w:rPr>
  </w:style>
  <w:style w:type="paragraph" w:customStyle="1" w:styleId="byline">
    <w:name w:val="byline"/>
    <w:basedOn w:val="Standard"/>
    <w:link w:val="bylineChar"/>
    <w:rsid w:val="00966CA2"/>
    <w:pPr>
      <w:spacing w:after="360"/>
      <w:jc w:val="center"/>
    </w:pPr>
    <w:rPr>
      <w:rFonts w:ascii="Palatino Linotype" w:hAnsi="Palatino Linotype"/>
      <w:i/>
      <w:smallCaps/>
      <w:sz w:val="24"/>
      <w:szCs w:val="24"/>
    </w:rPr>
  </w:style>
  <w:style w:type="character" w:customStyle="1" w:styleId="bylineChar">
    <w:name w:val="byline Char"/>
    <w:basedOn w:val="Absatz-Standardschriftart"/>
    <w:link w:val="byline"/>
    <w:rsid w:val="00966CA2"/>
    <w:rPr>
      <w:rFonts w:ascii="Palatino Linotype" w:hAnsi="Palatino Linotype"/>
      <w:i/>
      <w:smallCaps/>
      <w:sz w:val="24"/>
      <w:szCs w:val="24"/>
    </w:rPr>
  </w:style>
  <w:style w:type="paragraph" w:customStyle="1" w:styleId="Author">
    <w:name w:val="Author"/>
    <w:basedOn w:val="Standard"/>
    <w:link w:val="AuthorChar"/>
    <w:qFormat/>
    <w:rsid w:val="00D5644B"/>
    <w:pPr>
      <w:spacing w:after="360"/>
      <w:jc w:val="center"/>
    </w:pPr>
    <w:rPr>
      <w:rFonts w:ascii="Book Antiqua" w:hAnsi="Book Antiqua"/>
      <w:smallCaps/>
      <w:szCs w:val="24"/>
    </w:rPr>
  </w:style>
  <w:style w:type="character" w:customStyle="1" w:styleId="AuthorChar">
    <w:name w:val="Author Char"/>
    <w:basedOn w:val="Absatz-Standardschriftart"/>
    <w:link w:val="Author"/>
    <w:rsid w:val="00D5644B"/>
    <w:rPr>
      <w:rFonts w:ascii="Book Antiqua" w:hAnsi="Book Antiqua"/>
      <w:smallCaps/>
      <w:szCs w:val="24"/>
    </w:rPr>
  </w:style>
  <w:style w:type="paragraph" w:customStyle="1" w:styleId="Computercode-firstline">
    <w:name w:val="Computer code - first line"/>
    <w:basedOn w:val="ParagraphText"/>
    <w:rsid w:val="00485AE7"/>
    <w:pPr>
      <w:spacing w:before="120"/>
      <w:ind w:left="288" w:firstLine="0"/>
      <w:jc w:val="left"/>
    </w:pPr>
    <w:rPr>
      <w:rFonts w:ascii="Courier New" w:hAnsi="Courier New"/>
      <w:sz w:val="16"/>
      <w:szCs w:val="16"/>
    </w:rPr>
  </w:style>
  <w:style w:type="paragraph" w:customStyle="1" w:styleId="ParagraphText">
    <w:name w:val="Paragraph Text"/>
    <w:basedOn w:val="Standard"/>
    <w:link w:val="ParagraphTextChar"/>
    <w:qFormat/>
    <w:rsid w:val="00D5644B"/>
    <w:pPr>
      <w:spacing w:after="0" w:line="240" w:lineRule="auto"/>
      <w:ind w:firstLine="288"/>
      <w:jc w:val="both"/>
    </w:pPr>
    <w:rPr>
      <w:rFonts w:ascii="Book Antiqua" w:hAnsi="Book Antiqua"/>
      <w:szCs w:val="24"/>
    </w:rPr>
  </w:style>
  <w:style w:type="character" w:customStyle="1" w:styleId="ParagraphTextChar">
    <w:name w:val="Paragraph Text Char"/>
    <w:basedOn w:val="Absatz-Standardschriftart"/>
    <w:link w:val="ParagraphText"/>
    <w:rsid w:val="00D5644B"/>
    <w:rPr>
      <w:rFonts w:ascii="Book Antiqua" w:hAnsi="Book Antiqua"/>
      <w:szCs w:val="24"/>
    </w:rPr>
  </w:style>
  <w:style w:type="paragraph" w:customStyle="1" w:styleId="Computercode-lastline">
    <w:name w:val="Computer code - last line"/>
    <w:basedOn w:val="ParagraphText"/>
    <w:rsid w:val="00B53818"/>
    <w:pPr>
      <w:spacing w:after="120"/>
      <w:ind w:left="288" w:firstLine="0"/>
      <w:jc w:val="left"/>
    </w:pPr>
    <w:rPr>
      <w:rFonts w:ascii="Courier New" w:hAnsi="Courier New"/>
      <w:sz w:val="16"/>
      <w:szCs w:val="16"/>
    </w:rPr>
  </w:style>
  <w:style w:type="paragraph" w:customStyle="1" w:styleId="Computercode-middlelines">
    <w:name w:val="Computer code - middle lines"/>
    <w:basedOn w:val="ParagraphText"/>
    <w:rsid w:val="00B53818"/>
    <w:pPr>
      <w:ind w:left="288" w:firstLine="0"/>
      <w:jc w:val="left"/>
    </w:pPr>
    <w:rPr>
      <w:rFonts w:ascii="Courier New" w:hAnsi="Courier New"/>
      <w:sz w:val="16"/>
      <w:szCs w:val="16"/>
    </w:rPr>
  </w:style>
  <w:style w:type="paragraph" w:customStyle="1" w:styleId="Abstract">
    <w:name w:val="Abstract"/>
    <w:basedOn w:val="Standard"/>
    <w:link w:val="AbstractChar"/>
    <w:qFormat/>
    <w:rsid w:val="00D5644B"/>
    <w:pPr>
      <w:spacing w:after="240" w:line="240" w:lineRule="auto"/>
      <w:ind w:left="288" w:right="288"/>
      <w:jc w:val="both"/>
    </w:pPr>
    <w:rPr>
      <w:rFonts w:ascii="Book Antiqua" w:hAnsi="Book Antiqua"/>
      <w:i/>
      <w:szCs w:val="24"/>
    </w:rPr>
  </w:style>
  <w:style w:type="character" w:customStyle="1" w:styleId="AbstractChar">
    <w:name w:val="Abstract Char"/>
    <w:basedOn w:val="Absatz-Standardschriftart"/>
    <w:link w:val="Abstract"/>
    <w:rsid w:val="00D5644B"/>
    <w:rPr>
      <w:rFonts w:ascii="Book Antiqua" w:hAnsi="Book Antiqua"/>
      <w:i/>
      <w:szCs w:val="24"/>
    </w:rPr>
  </w:style>
  <w:style w:type="paragraph" w:customStyle="1" w:styleId="JELandKeywords">
    <w:name w:val="JEL and Keywords"/>
    <w:basedOn w:val="Standard"/>
    <w:link w:val="JELandKeywordsChar"/>
    <w:qFormat/>
    <w:rsid w:val="00D5644B"/>
    <w:pPr>
      <w:spacing w:after="240" w:line="240" w:lineRule="auto"/>
      <w:ind w:left="288" w:right="288"/>
      <w:jc w:val="both"/>
    </w:pPr>
    <w:rPr>
      <w:rFonts w:ascii="Book Antiqua" w:hAnsi="Book Antiqua"/>
      <w:sz w:val="20"/>
    </w:rPr>
  </w:style>
  <w:style w:type="character" w:customStyle="1" w:styleId="JELandKeywordsChar">
    <w:name w:val="JEL and Keywords Char"/>
    <w:basedOn w:val="Absatz-Standardschriftart"/>
    <w:link w:val="JELandKeywords"/>
    <w:rsid w:val="00D5644B"/>
    <w:rPr>
      <w:rFonts w:ascii="Book Antiqua" w:hAnsi="Book Antiqua"/>
      <w:sz w:val="20"/>
    </w:rPr>
  </w:style>
  <w:style w:type="paragraph" w:customStyle="1" w:styleId="Keywords">
    <w:name w:val="Keywords"/>
    <w:basedOn w:val="Standard"/>
    <w:link w:val="KeywordsChar"/>
    <w:rsid w:val="00966CA2"/>
    <w:pPr>
      <w:spacing w:after="240" w:line="240" w:lineRule="auto"/>
      <w:ind w:left="288" w:right="288"/>
      <w:jc w:val="both"/>
    </w:pPr>
    <w:rPr>
      <w:rFonts w:ascii="Garamond" w:hAnsi="Garamond"/>
    </w:rPr>
  </w:style>
  <w:style w:type="character" w:customStyle="1" w:styleId="KeywordsChar">
    <w:name w:val="Keywords Char"/>
    <w:basedOn w:val="Absatz-Standardschriftart"/>
    <w:link w:val="Keywords"/>
    <w:rsid w:val="00966CA2"/>
    <w:rPr>
      <w:rFonts w:ascii="Garamond" w:hAnsi="Garamond"/>
    </w:rPr>
  </w:style>
  <w:style w:type="paragraph" w:customStyle="1" w:styleId="FirstLevelHeading">
    <w:name w:val="First Level Heading"/>
    <w:basedOn w:val="Standard"/>
    <w:link w:val="FirstLevelHeadingChar"/>
    <w:qFormat/>
    <w:rsid w:val="00D5644B"/>
    <w:pPr>
      <w:spacing w:before="240" w:after="120" w:line="240" w:lineRule="auto"/>
      <w:jc w:val="both"/>
    </w:pPr>
    <w:rPr>
      <w:rFonts w:ascii="Book Antiqua" w:hAnsi="Book Antiqua"/>
      <w:b/>
      <w:szCs w:val="24"/>
    </w:rPr>
  </w:style>
  <w:style w:type="character" w:customStyle="1" w:styleId="FirstLevelHeadingChar">
    <w:name w:val="First Level Heading Char"/>
    <w:basedOn w:val="Absatz-Standardschriftart"/>
    <w:link w:val="FirstLevelHeading"/>
    <w:rsid w:val="00D5644B"/>
    <w:rPr>
      <w:rFonts w:ascii="Book Antiqua" w:hAnsi="Book Antiqua"/>
      <w:b/>
      <w:szCs w:val="24"/>
    </w:rPr>
  </w:style>
  <w:style w:type="paragraph" w:customStyle="1" w:styleId="SecondLevelHeading">
    <w:name w:val="Second Level Heading"/>
    <w:basedOn w:val="Standard"/>
    <w:link w:val="SecondLevelHeadingChar"/>
    <w:qFormat/>
    <w:rsid w:val="00D5644B"/>
    <w:pPr>
      <w:spacing w:before="120" w:after="120" w:line="240" w:lineRule="auto"/>
      <w:jc w:val="both"/>
    </w:pPr>
    <w:rPr>
      <w:rFonts w:ascii="Book Antiqua" w:hAnsi="Book Antiqua"/>
      <w:i/>
      <w:szCs w:val="24"/>
    </w:rPr>
  </w:style>
  <w:style w:type="character" w:customStyle="1" w:styleId="SecondLevelHeadingChar">
    <w:name w:val="Second Level Heading Char"/>
    <w:basedOn w:val="Absatz-Standardschriftart"/>
    <w:link w:val="SecondLevelHeading"/>
    <w:rsid w:val="00D5644B"/>
    <w:rPr>
      <w:rFonts w:ascii="Book Antiqua" w:hAnsi="Book Antiqua"/>
      <w:i/>
      <w:szCs w:val="24"/>
    </w:rPr>
  </w:style>
  <w:style w:type="paragraph" w:customStyle="1" w:styleId="ThirdLevelHeading">
    <w:name w:val="Third Level Heading"/>
    <w:basedOn w:val="Standard"/>
    <w:link w:val="ThirdLevelHeadingChar"/>
    <w:qFormat/>
    <w:rsid w:val="00D5644B"/>
    <w:pPr>
      <w:spacing w:before="120" w:after="120" w:line="240" w:lineRule="auto"/>
      <w:jc w:val="both"/>
    </w:pPr>
    <w:rPr>
      <w:rFonts w:ascii="Book Antiqua" w:hAnsi="Book Antiqua"/>
      <w:szCs w:val="24"/>
    </w:rPr>
  </w:style>
  <w:style w:type="character" w:customStyle="1" w:styleId="ThirdLevelHeadingChar">
    <w:name w:val="Third Level Heading Char"/>
    <w:basedOn w:val="Absatz-Standardschriftart"/>
    <w:link w:val="ThirdLevelHeading"/>
    <w:rsid w:val="00D5644B"/>
    <w:rPr>
      <w:rFonts w:ascii="Book Antiqua" w:hAnsi="Book Antiqua"/>
      <w:szCs w:val="24"/>
    </w:rPr>
  </w:style>
  <w:style w:type="paragraph" w:customStyle="1" w:styleId="Footnote">
    <w:name w:val="Footnote"/>
    <w:basedOn w:val="Funotentext"/>
    <w:link w:val="FootnoteChar"/>
    <w:qFormat/>
    <w:rsid w:val="00D5644B"/>
    <w:pPr>
      <w:jc w:val="both"/>
    </w:pPr>
    <w:rPr>
      <w:rFonts w:ascii="Book Antiqua" w:hAnsi="Book Antiqua"/>
    </w:rPr>
  </w:style>
  <w:style w:type="character" w:customStyle="1" w:styleId="FootnoteChar">
    <w:name w:val="Footnote Char"/>
    <w:basedOn w:val="FunotentextZchn"/>
    <w:link w:val="Footnote"/>
    <w:rsid w:val="00D5644B"/>
    <w:rPr>
      <w:rFonts w:ascii="Book Antiqua" w:hAnsi="Book Antiqua"/>
      <w:sz w:val="20"/>
      <w:szCs w:val="20"/>
    </w:rPr>
  </w:style>
  <w:style w:type="paragraph" w:customStyle="1" w:styleId="TableTitle">
    <w:name w:val="Table Title"/>
    <w:basedOn w:val="Standard"/>
    <w:link w:val="TableTitleChar"/>
    <w:qFormat/>
    <w:rsid w:val="00D5644B"/>
    <w:pPr>
      <w:spacing w:before="120" w:after="40"/>
      <w:jc w:val="center"/>
    </w:pPr>
    <w:rPr>
      <w:rFonts w:ascii="Book Antiqua" w:hAnsi="Book Antiqua"/>
      <w:b/>
      <w:sz w:val="20"/>
    </w:rPr>
  </w:style>
  <w:style w:type="character" w:customStyle="1" w:styleId="TableTitleChar">
    <w:name w:val="Table Title Char"/>
    <w:basedOn w:val="Absatz-Standardschriftart"/>
    <w:link w:val="TableTitle"/>
    <w:rsid w:val="00D5644B"/>
    <w:rPr>
      <w:rFonts w:ascii="Book Antiqua" w:hAnsi="Book Antiqua"/>
      <w:b/>
      <w:sz w:val="20"/>
    </w:rPr>
  </w:style>
  <w:style w:type="paragraph" w:customStyle="1" w:styleId="TableDescription">
    <w:name w:val="Table Description"/>
    <w:basedOn w:val="Standard"/>
    <w:link w:val="TableDescriptionChar"/>
    <w:qFormat/>
    <w:rsid w:val="00D5644B"/>
    <w:pPr>
      <w:spacing w:before="120" w:after="40"/>
      <w:jc w:val="center"/>
    </w:pPr>
    <w:rPr>
      <w:rFonts w:ascii="Book Antiqua" w:hAnsi="Book Antiqua"/>
      <w:sz w:val="20"/>
    </w:rPr>
  </w:style>
  <w:style w:type="character" w:customStyle="1" w:styleId="TableDescriptionChar">
    <w:name w:val="Table Description Char"/>
    <w:basedOn w:val="Absatz-Standardschriftart"/>
    <w:link w:val="TableDescription"/>
    <w:rsid w:val="00D5644B"/>
    <w:rPr>
      <w:rFonts w:ascii="Book Antiqua" w:hAnsi="Book Antiqua"/>
      <w:sz w:val="20"/>
    </w:rPr>
  </w:style>
  <w:style w:type="paragraph" w:customStyle="1" w:styleId="FigureTitle">
    <w:name w:val="Figure Title"/>
    <w:basedOn w:val="Standard"/>
    <w:link w:val="FigureTitleChar"/>
    <w:qFormat/>
    <w:rsid w:val="00D5644B"/>
    <w:pPr>
      <w:spacing w:before="120" w:after="120" w:line="240" w:lineRule="auto"/>
      <w:jc w:val="center"/>
    </w:pPr>
    <w:rPr>
      <w:rFonts w:ascii="Book Antiqua" w:hAnsi="Book Antiqua"/>
      <w:b/>
      <w:sz w:val="20"/>
    </w:rPr>
  </w:style>
  <w:style w:type="character" w:customStyle="1" w:styleId="FigureTitleChar">
    <w:name w:val="Figure Title Char"/>
    <w:basedOn w:val="Absatz-Standardschriftart"/>
    <w:link w:val="FigureTitle"/>
    <w:rsid w:val="00D5644B"/>
    <w:rPr>
      <w:rFonts w:ascii="Book Antiqua" w:hAnsi="Book Antiqua"/>
      <w:b/>
      <w:sz w:val="20"/>
    </w:rPr>
  </w:style>
  <w:style w:type="paragraph" w:customStyle="1" w:styleId="FigureDescription">
    <w:name w:val="Figure Description"/>
    <w:basedOn w:val="Standard"/>
    <w:link w:val="FigureDescriptionChar"/>
    <w:qFormat/>
    <w:rsid w:val="00D5644B"/>
    <w:pPr>
      <w:spacing w:before="120" w:after="120" w:line="240" w:lineRule="auto"/>
      <w:jc w:val="center"/>
    </w:pPr>
    <w:rPr>
      <w:rFonts w:ascii="Book Antiqua" w:hAnsi="Book Antiqua"/>
      <w:sz w:val="20"/>
    </w:rPr>
  </w:style>
  <w:style w:type="character" w:customStyle="1" w:styleId="FigureDescriptionChar">
    <w:name w:val="Figure Description Char"/>
    <w:basedOn w:val="Absatz-Standardschriftart"/>
    <w:link w:val="FigureDescription"/>
    <w:rsid w:val="00D5644B"/>
    <w:rPr>
      <w:rFonts w:ascii="Book Antiqua" w:hAnsi="Book Antiqua"/>
      <w:sz w:val="20"/>
    </w:rPr>
  </w:style>
  <w:style w:type="paragraph" w:customStyle="1" w:styleId="NotesandSourcesItalic">
    <w:name w:val="Notes and Sources Italic"/>
    <w:basedOn w:val="Standard"/>
    <w:link w:val="NotesandSourcesItalicChar"/>
    <w:qFormat/>
    <w:rsid w:val="00D5644B"/>
    <w:pPr>
      <w:spacing w:after="120" w:line="240" w:lineRule="auto"/>
    </w:pPr>
    <w:rPr>
      <w:rFonts w:ascii="Book Antiqua" w:hAnsi="Book Antiqua"/>
      <w:i/>
      <w:sz w:val="18"/>
      <w:szCs w:val="20"/>
    </w:rPr>
  </w:style>
  <w:style w:type="character" w:customStyle="1" w:styleId="NotesandSourcesItalicChar">
    <w:name w:val="Notes and Sources Italic Char"/>
    <w:basedOn w:val="Absatz-Standardschriftart"/>
    <w:link w:val="NotesandSourcesItalic"/>
    <w:rsid w:val="00D5644B"/>
    <w:rPr>
      <w:rFonts w:ascii="Book Antiqua" w:hAnsi="Book Antiqua"/>
      <w:i/>
      <w:sz w:val="18"/>
      <w:szCs w:val="20"/>
    </w:rPr>
  </w:style>
  <w:style w:type="paragraph" w:customStyle="1" w:styleId="NotesandSourcesText">
    <w:name w:val="Notes and Sources Text"/>
    <w:basedOn w:val="Standard"/>
    <w:link w:val="NotesandSourcesTextChar"/>
    <w:qFormat/>
    <w:rsid w:val="00D5644B"/>
    <w:pPr>
      <w:spacing w:after="120" w:line="240" w:lineRule="auto"/>
    </w:pPr>
    <w:rPr>
      <w:rFonts w:ascii="Book Antiqua" w:hAnsi="Book Antiqua"/>
      <w:sz w:val="18"/>
      <w:szCs w:val="20"/>
    </w:rPr>
  </w:style>
  <w:style w:type="character" w:customStyle="1" w:styleId="NotesandSourcesTextChar">
    <w:name w:val="Notes and Sources Text Char"/>
    <w:basedOn w:val="Absatz-Standardschriftart"/>
    <w:link w:val="NotesandSourcesText"/>
    <w:rsid w:val="00D5644B"/>
    <w:rPr>
      <w:rFonts w:ascii="Book Antiqua" w:hAnsi="Book Antiqua"/>
      <w:sz w:val="18"/>
      <w:szCs w:val="20"/>
    </w:rPr>
  </w:style>
  <w:style w:type="character" w:styleId="Kommentarzeichen">
    <w:name w:val="annotation reference"/>
    <w:basedOn w:val="Absatz-Standardschriftart"/>
    <w:uiPriority w:val="99"/>
    <w:semiHidden/>
    <w:unhideWhenUsed/>
    <w:rsid w:val="0001011E"/>
    <w:rPr>
      <w:sz w:val="16"/>
      <w:szCs w:val="16"/>
    </w:rPr>
  </w:style>
  <w:style w:type="paragraph" w:styleId="Kommentartext">
    <w:name w:val="annotation text"/>
    <w:basedOn w:val="Standard"/>
    <w:link w:val="KommentartextZchn"/>
    <w:uiPriority w:val="99"/>
    <w:semiHidden/>
    <w:unhideWhenUsed/>
    <w:rsid w:val="0001011E"/>
    <w:pPr>
      <w:spacing w:line="240" w:lineRule="auto"/>
    </w:pPr>
    <w:rPr>
      <w:sz w:val="20"/>
      <w:szCs w:val="20"/>
    </w:rPr>
  </w:style>
  <w:style w:type="character" w:customStyle="1" w:styleId="KommentartextZchn">
    <w:name w:val="Kommentartext Zchn"/>
    <w:basedOn w:val="Absatz-Standardschriftart"/>
    <w:link w:val="Kommentartext"/>
    <w:uiPriority w:val="99"/>
    <w:semiHidden/>
    <w:rsid w:val="0001011E"/>
    <w:rPr>
      <w:sz w:val="20"/>
      <w:szCs w:val="20"/>
    </w:rPr>
  </w:style>
  <w:style w:type="paragraph" w:styleId="Kommentarthema">
    <w:name w:val="annotation subject"/>
    <w:basedOn w:val="Kommentartext"/>
    <w:next w:val="Kommentartext"/>
    <w:link w:val="KommentarthemaZchn"/>
    <w:uiPriority w:val="99"/>
    <w:semiHidden/>
    <w:unhideWhenUsed/>
    <w:rsid w:val="0001011E"/>
    <w:rPr>
      <w:b/>
      <w:bCs/>
    </w:rPr>
  </w:style>
  <w:style w:type="character" w:customStyle="1" w:styleId="KommentarthemaZchn">
    <w:name w:val="Kommentarthema Zchn"/>
    <w:basedOn w:val="KommentartextZchn"/>
    <w:link w:val="Kommentarthema"/>
    <w:uiPriority w:val="99"/>
    <w:semiHidden/>
    <w:rsid w:val="0001011E"/>
    <w:rPr>
      <w:b/>
      <w:bCs/>
      <w:sz w:val="20"/>
      <w:szCs w:val="20"/>
    </w:rPr>
  </w:style>
  <w:style w:type="paragraph" w:customStyle="1" w:styleId="Equation">
    <w:name w:val="Equation"/>
    <w:basedOn w:val="Standard"/>
    <w:rsid w:val="002731F2"/>
    <w:pPr>
      <w:spacing w:before="120" w:after="120" w:line="240" w:lineRule="auto"/>
      <w:jc w:val="center"/>
    </w:pPr>
    <w:rPr>
      <w:rFonts w:ascii="Cambria Math" w:hAnsi="Cambria Math"/>
      <w:i/>
      <w:iCs/>
    </w:rPr>
  </w:style>
  <w:style w:type="paragraph" w:customStyle="1" w:styleId="Equationnumber">
    <w:name w:val="Equation number"/>
    <w:basedOn w:val="Standard"/>
    <w:rsid w:val="001E3DE9"/>
    <w:pPr>
      <w:spacing w:before="120" w:after="120" w:line="240" w:lineRule="auto"/>
      <w:jc w:val="right"/>
    </w:pPr>
    <w:rPr>
      <w:rFonts w:ascii="Palatino Linotype" w:hAnsi="Palatino Linotype"/>
      <w:szCs w:val="24"/>
    </w:rPr>
  </w:style>
  <w:style w:type="paragraph" w:customStyle="1" w:styleId="References">
    <w:name w:val="References"/>
    <w:basedOn w:val="Standard"/>
    <w:link w:val="ReferencesChar"/>
    <w:qFormat/>
    <w:rsid w:val="00D5644B"/>
    <w:pPr>
      <w:spacing w:after="0" w:line="240" w:lineRule="auto"/>
      <w:ind w:left="288" w:hanging="288"/>
      <w:jc w:val="both"/>
    </w:pPr>
    <w:rPr>
      <w:rFonts w:ascii="Book Antiqua" w:hAnsi="Book Antiqua"/>
      <w:szCs w:val="24"/>
    </w:rPr>
  </w:style>
  <w:style w:type="character" w:customStyle="1" w:styleId="ReferencesChar">
    <w:name w:val="References Char"/>
    <w:basedOn w:val="Absatz-Standardschriftart"/>
    <w:link w:val="References"/>
    <w:rsid w:val="00D5644B"/>
    <w:rPr>
      <w:rFonts w:ascii="Book Antiqua" w:hAnsi="Book Antiqua"/>
      <w:szCs w:val="24"/>
    </w:rPr>
  </w:style>
  <w:style w:type="paragraph" w:customStyle="1" w:styleId="Bulletedlist">
    <w:name w:val="Bulleted list"/>
    <w:basedOn w:val="Listenabsatz"/>
    <w:rsid w:val="00F263DD"/>
    <w:pPr>
      <w:numPr>
        <w:numId w:val="1"/>
      </w:numPr>
      <w:spacing w:before="120" w:after="120" w:line="240" w:lineRule="auto"/>
      <w:ind w:left="792"/>
      <w:jc w:val="both"/>
    </w:pPr>
    <w:rPr>
      <w:rFonts w:ascii="Palatino Linotype" w:hAnsi="Palatino Linotype"/>
    </w:rPr>
  </w:style>
  <w:style w:type="paragraph" w:customStyle="1" w:styleId="Numberedlist">
    <w:name w:val="Numbered list"/>
    <w:basedOn w:val="Listenabsatz"/>
    <w:rsid w:val="00F263DD"/>
    <w:pPr>
      <w:numPr>
        <w:numId w:val="2"/>
      </w:numPr>
      <w:spacing w:before="120" w:after="120" w:line="240" w:lineRule="auto"/>
      <w:ind w:left="792"/>
      <w:jc w:val="both"/>
    </w:pPr>
    <w:rPr>
      <w:rFonts w:ascii="Palatino Linotype" w:hAnsi="Palatino Linotype"/>
    </w:rPr>
  </w:style>
  <w:style w:type="paragraph" w:customStyle="1" w:styleId="Style1">
    <w:name w:val="Style1"/>
    <w:basedOn w:val="References"/>
    <w:rsid w:val="001158D9"/>
  </w:style>
  <w:style w:type="paragraph" w:customStyle="1" w:styleId="Style2">
    <w:name w:val="Style2"/>
    <w:basedOn w:val="References"/>
    <w:rsid w:val="00EE4E1E"/>
  </w:style>
  <w:style w:type="character" w:styleId="BesuchterHyperlink">
    <w:name w:val="FollowedHyperlink"/>
    <w:basedOn w:val="Absatz-Standardschriftart"/>
    <w:uiPriority w:val="99"/>
    <w:semiHidden/>
    <w:unhideWhenUsed/>
    <w:rsid w:val="00DF05E8"/>
    <w:rPr>
      <w:color w:val="954F72" w:themeColor="followedHyperlink"/>
      <w:u w:val="single"/>
    </w:rPr>
  </w:style>
  <w:style w:type="paragraph" w:customStyle="1" w:styleId="Style3">
    <w:name w:val="Style3"/>
    <w:basedOn w:val="References"/>
    <w:rsid w:val="00DF05E8"/>
  </w:style>
  <w:style w:type="paragraph" w:customStyle="1" w:styleId="Listing-firstline">
    <w:name w:val="Listing - first line"/>
    <w:basedOn w:val="Computercode-firstline"/>
    <w:rsid w:val="00183F7C"/>
    <w:pPr>
      <w:pBdr>
        <w:top w:val="single" w:sz="4" w:space="1" w:color="auto"/>
      </w:pBdr>
    </w:pPr>
  </w:style>
  <w:style w:type="paragraph" w:customStyle="1" w:styleId="Listing-lastline">
    <w:name w:val="Listing - last line"/>
    <w:basedOn w:val="Computercode-lastline"/>
    <w:rsid w:val="00183F7C"/>
    <w:pPr>
      <w:pBdr>
        <w:bottom w:val="single" w:sz="4" w:space="1" w:color="auto"/>
      </w:pBdr>
    </w:pPr>
  </w:style>
  <w:style w:type="paragraph" w:customStyle="1" w:styleId="Style4">
    <w:name w:val="Style4"/>
    <w:basedOn w:val="References"/>
    <w:rsid w:val="000E2489"/>
  </w:style>
  <w:style w:type="paragraph" w:customStyle="1" w:styleId="Reference-hyperlink">
    <w:name w:val="Reference - hyperlink"/>
    <w:basedOn w:val="References"/>
    <w:link w:val="Reference-hyperlinkChar"/>
    <w:rsid w:val="006F56EF"/>
    <w:rPr>
      <w:color w:val="000080"/>
    </w:rPr>
  </w:style>
  <w:style w:type="character" w:customStyle="1" w:styleId="Reference-hyperlinkChar">
    <w:name w:val="Reference - hyperlink Char"/>
    <w:basedOn w:val="ReferencesChar"/>
    <w:link w:val="Reference-hyperlink"/>
    <w:rsid w:val="006F56EF"/>
    <w:rPr>
      <w:rFonts w:ascii="Palatino Linotype" w:hAnsi="Palatino Linotype"/>
      <w:color w:val="000080"/>
      <w:szCs w:val="24"/>
    </w:rPr>
  </w:style>
  <w:style w:type="paragraph" w:styleId="Beschriftung">
    <w:name w:val="caption"/>
    <w:basedOn w:val="Standard"/>
    <w:next w:val="Standard"/>
    <w:uiPriority w:val="35"/>
    <w:unhideWhenUsed/>
    <w:qFormat/>
    <w:rsid w:val="004E0490"/>
    <w:pPr>
      <w:spacing w:after="200" w:line="240" w:lineRule="auto"/>
      <w:jc w:val="both"/>
    </w:pPr>
    <w:rPr>
      <w:rFonts w:ascii="Times New Roman" w:hAnsi="Times New Roman"/>
      <w:b/>
      <w:bCs/>
      <w:color w:val="5B9BD5" w:themeColor="accent1"/>
      <w:sz w:val="18"/>
      <w:szCs w:val="18"/>
      <w:lang w:val="en-GB"/>
    </w:rPr>
  </w:style>
  <w:style w:type="paragraph" w:customStyle="1" w:styleId="MTDisplayEquation">
    <w:name w:val="MTDisplayEquation"/>
    <w:basedOn w:val="Standard"/>
    <w:next w:val="Standard"/>
    <w:link w:val="MTDisplayEquationZchn"/>
    <w:rsid w:val="004E0490"/>
    <w:pPr>
      <w:tabs>
        <w:tab w:val="center" w:pos="4540"/>
        <w:tab w:val="right" w:pos="9080"/>
      </w:tabs>
      <w:spacing w:after="200" w:line="276" w:lineRule="auto"/>
      <w:jc w:val="both"/>
    </w:pPr>
    <w:rPr>
      <w:rFonts w:ascii="Times New Roman" w:hAnsi="Times New Roman"/>
      <w:lang w:val="en-GB"/>
    </w:rPr>
  </w:style>
  <w:style w:type="character" w:customStyle="1" w:styleId="MTDisplayEquationZchn">
    <w:name w:val="MTDisplayEquation Zchn"/>
    <w:basedOn w:val="Absatz-Standardschriftart"/>
    <w:link w:val="MTDisplayEquation"/>
    <w:rsid w:val="004E0490"/>
    <w:rPr>
      <w:rFonts w:ascii="Times New Roman" w:hAnsi="Times New Roman"/>
      <w:lang w:val="en-GB"/>
    </w:rPr>
  </w:style>
  <w:style w:type="paragraph" w:styleId="Titel">
    <w:name w:val="Title"/>
    <w:basedOn w:val="Standard"/>
    <w:next w:val="Standard"/>
    <w:link w:val="TitelZchn"/>
    <w:uiPriority w:val="10"/>
    <w:qFormat/>
    <w:rsid w:val="004E0490"/>
    <w:pPr>
      <w:pBdr>
        <w:bottom w:val="single" w:sz="8" w:space="4" w:color="5B9BD5" w:themeColor="accent1"/>
      </w:pBdr>
      <w:spacing w:after="300" w:line="240" w:lineRule="auto"/>
      <w:contextualSpacing/>
      <w:jc w:val="both"/>
    </w:pPr>
    <w:rPr>
      <w:rFonts w:asciiTheme="majorHAnsi" w:eastAsiaTheme="majorEastAsia" w:hAnsiTheme="majorHAnsi" w:cstheme="majorBidi"/>
      <w:color w:val="323E4F" w:themeColor="text2" w:themeShade="BF"/>
      <w:spacing w:val="5"/>
      <w:kern w:val="28"/>
      <w:sz w:val="52"/>
      <w:szCs w:val="52"/>
      <w:lang w:val="en-GB"/>
    </w:rPr>
  </w:style>
  <w:style w:type="character" w:customStyle="1" w:styleId="TitelZchn">
    <w:name w:val="Titel Zchn"/>
    <w:basedOn w:val="Absatz-Standardschriftart"/>
    <w:link w:val="Titel"/>
    <w:uiPriority w:val="10"/>
    <w:rsid w:val="004E0490"/>
    <w:rPr>
      <w:rFonts w:asciiTheme="majorHAnsi" w:eastAsiaTheme="majorEastAsia" w:hAnsiTheme="majorHAnsi" w:cstheme="majorBidi"/>
      <w:color w:val="323E4F" w:themeColor="text2" w:themeShade="BF"/>
      <w:spacing w:val="5"/>
      <w:kern w:val="28"/>
      <w:sz w:val="52"/>
      <w:szCs w:val="52"/>
      <w:lang w:val="en-GB"/>
    </w:rPr>
  </w:style>
  <w:style w:type="paragraph" w:styleId="Verzeichnis1">
    <w:name w:val="toc 1"/>
    <w:basedOn w:val="Standard"/>
    <w:next w:val="Standard"/>
    <w:autoRedefine/>
    <w:uiPriority w:val="39"/>
    <w:unhideWhenUsed/>
    <w:rsid w:val="004E0490"/>
    <w:pPr>
      <w:tabs>
        <w:tab w:val="right" w:leader="dot" w:pos="9062"/>
      </w:tabs>
      <w:spacing w:after="100" w:line="276" w:lineRule="auto"/>
      <w:jc w:val="both"/>
    </w:pPr>
    <w:rPr>
      <w:rFonts w:ascii="Times New Roman" w:hAnsi="Times New Roman"/>
      <w:lang w:val="en-GB"/>
    </w:rPr>
  </w:style>
  <w:style w:type="paragraph" w:styleId="Verzeichnis2">
    <w:name w:val="toc 2"/>
    <w:basedOn w:val="Standard"/>
    <w:next w:val="Standard"/>
    <w:autoRedefine/>
    <w:uiPriority w:val="39"/>
    <w:unhideWhenUsed/>
    <w:rsid w:val="004E0490"/>
    <w:pPr>
      <w:spacing w:after="100" w:line="276" w:lineRule="auto"/>
      <w:ind w:left="220"/>
      <w:jc w:val="both"/>
    </w:pPr>
    <w:rPr>
      <w:rFonts w:ascii="Times New Roman" w:hAnsi="Times New Roman"/>
      <w:lang w:val="en-GB"/>
    </w:rPr>
  </w:style>
  <w:style w:type="paragraph" w:styleId="Verzeichnis3">
    <w:name w:val="toc 3"/>
    <w:basedOn w:val="Standard"/>
    <w:next w:val="Standard"/>
    <w:autoRedefine/>
    <w:uiPriority w:val="39"/>
    <w:unhideWhenUsed/>
    <w:rsid w:val="004E0490"/>
    <w:pPr>
      <w:spacing w:after="100" w:line="276" w:lineRule="auto"/>
      <w:ind w:left="440"/>
      <w:jc w:val="both"/>
    </w:pPr>
    <w:rPr>
      <w:rFonts w:ascii="Times New Roman" w:hAnsi="Times New Roman"/>
      <w:lang w:val="en-GB"/>
    </w:rPr>
  </w:style>
  <w:style w:type="paragraph" w:styleId="HTMLVorformatiert">
    <w:name w:val="HTML Preformatted"/>
    <w:basedOn w:val="Standard"/>
    <w:link w:val="HTMLVorformatiertZchn"/>
    <w:uiPriority w:val="99"/>
    <w:semiHidden/>
    <w:unhideWhenUsed/>
    <w:rsid w:val="004E04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val="en-GB" w:eastAsia="en-GB"/>
    </w:rPr>
  </w:style>
  <w:style w:type="character" w:customStyle="1" w:styleId="HTMLVorformatiertZchn">
    <w:name w:val="HTML Vorformatiert Zchn"/>
    <w:basedOn w:val="Absatz-Standardschriftart"/>
    <w:link w:val="HTMLVorformatiert"/>
    <w:uiPriority w:val="99"/>
    <w:semiHidden/>
    <w:rsid w:val="004E0490"/>
    <w:rPr>
      <w:rFonts w:ascii="Courier New" w:eastAsia="Times New Roman" w:hAnsi="Courier New" w:cs="Courier New"/>
      <w:sz w:val="20"/>
      <w:szCs w:val="20"/>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1064627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3.pn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image" Target="media/image38.png"/><Relationship Id="rId50" Type="http://schemas.openxmlformats.org/officeDocument/2006/relationships/image" Target="media/image41.png"/><Relationship Id="rId55"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0.png"/><Relationship Id="rId41" Type="http://schemas.openxmlformats.org/officeDocument/2006/relationships/image" Target="media/image32.png"/><Relationship Id="rId54"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image" Target="media/image44.pn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hyperlink" Target="https://www.ers.usda.gov/data-products/international-food-consumption-patterns/" TargetMode="External"/><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png"/><Relationship Id="rId57"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3.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42.png"/><Relationship Id="rId3"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eters83\AppData\Local\Temp\WK_12.9.15.%20%20JGEA%20template-2.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3854E2E-BC22-4CE4-AA7B-07E81255DA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WK_12.9.15.  JGEA template-2.dotx</Template>
  <TotalTime>0</TotalTime>
  <Pages>20</Pages>
  <Words>3278</Words>
  <Characters>18686</Characters>
  <Application>Microsoft Office Word</Application>
  <DocSecurity>0</DocSecurity>
  <Lines>155</Lines>
  <Paragraphs>43</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Massachusetts Institute of Technology</Company>
  <LinksUpToDate>false</LinksUpToDate>
  <CharactersWithSpaces>21921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Peters, Jeffrey C</dc:creator>
  <cp:lastModifiedBy>Wolfgang Britz</cp:lastModifiedBy>
  <cp:revision>3</cp:revision>
  <cp:lastPrinted>2017-05-14T15:58:00Z</cp:lastPrinted>
  <dcterms:created xsi:type="dcterms:W3CDTF">2018-04-19T08:13:00Z</dcterms:created>
  <dcterms:modified xsi:type="dcterms:W3CDTF">2018-04-19T08:23:00Z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ear4Word_StyleTitle">
    <vt:lpwstr>American Psychological Association 6th Edition</vt:lpwstr>
  </property>
</Properties>
</file>